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6.xml" ContentType="application/vnd.openxmlformats-officedocument.themeOverride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5BE56257" w14:textId="33CEA157" w:rsidR="007E6EAA" w:rsidRPr="0058002A" w:rsidRDefault="00184A07" w:rsidP="007E6EAA">
      <w:pPr>
        <w:autoSpaceDE w:val="0"/>
        <w:autoSpaceDN w:val="0"/>
        <w:adjustRightInd w:val="0"/>
        <w:spacing w:after="120"/>
        <w:ind w:left="-426"/>
        <w:rPr>
          <w:rFonts w:ascii="Arial Narrow" w:hAnsi="Arial Narrow" w:cs="Arial"/>
          <w:bCs/>
          <w:color w:val="000000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D396F7" wp14:editId="19106505">
                <wp:simplePos x="0" y="0"/>
                <wp:positionH relativeFrom="page">
                  <wp:align>right</wp:align>
                </wp:positionH>
                <wp:positionV relativeFrom="paragraph">
                  <wp:posOffset>-1397770</wp:posOffset>
                </wp:positionV>
                <wp:extent cx="1724932" cy="272143"/>
                <wp:effectExtent l="0" t="0" r="0" b="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932" cy="2721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77B2C5" w14:textId="7926DC87" w:rsidR="00184A07" w:rsidRPr="00155555" w:rsidRDefault="00184A07" w:rsidP="000A0CA9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</w:rPr>
                              <w:t>13 FEBBRAIO</w:t>
                            </w:r>
                            <w:r w:rsidRPr="00155555">
                              <w:rPr>
                                <w:rFonts w:ascii="Arial Narrow" w:hAnsi="Arial Narrow"/>
                                <w:b/>
                                <w:bCs/>
                                <w:color w:val="FFFFFF" w:themeColor="background1"/>
                              </w:rPr>
                              <w:t xml:space="preserve">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D396F7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84.6pt;margin-top:-110.05pt;width:135.8pt;height:21.45pt;z-index:2516592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" filled="f" stroked="f" strokeweight=".5pt">
                <v:textbox>
                  <w:txbxContent>
                    <w:p w14:paraId="2077B2C5" w14:textId="7926DC87" w:rsidR="00184A07" w:rsidRPr="00155555" w:rsidRDefault="00184A07" w:rsidP="000A0CA9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</w:rPr>
                        <w:t>13 FEBBRAIO</w:t>
                      </w:r>
                      <w:r w:rsidRPr="00155555">
                        <w:rPr>
                          <w:rFonts w:ascii="Arial Narrow" w:hAnsi="Arial Narrow"/>
                          <w:b/>
                          <w:bCs/>
                          <w:color w:val="FFFFFF" w:themeColor="background1"/>
                        </w:rPr>
                        <w:t xml:space="preserve"> 2026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B465D97" w14:textId="2C076C33" w:rsidR="0047746A" w:rsidRPr="00D42993" w:rsidRDefault="00947F79" w:rsidP="009016A1">
      <w:pPr>
        <w:spacing w:after="120"/>
        <w:rPr>
          <w:rFonts w:ascii="Arial Narrow" w:hAnsi="Arial Narrow" w:cs="Arial"/>
          <w:b/>
          <w:bCs/>
          <w:color w:val="E42618"/>
          <w:sz w:val="28"/>
          <w:szCs w:val="28"/>
        </w:rPr>
      </w:pPr>
      <w:r w:rsidRPr="00D42993">
        <w:rPr>
          <w:rFonts w:ascii="Arial Narrow" w:hAnsi="Arial Narrow" w:cs="Arial"/>
          <w:b/>
          <w:bCs/>
          <w:color w:val="E42618"/>
          <w:sz w:val="28"/>
          <w:szCs w:val="28"/>
        </w:rPr>
        <w:t xml:space="preserve">TRASPORTO MARITTIMO IN ITALIA </w:t>
      </w:r>
      <w:r w:rsidR="00F7614B" w:rsidRPr="00D42993">
        <w:rPr>
          <w:rFonts w:ascii="Arial Narrow" w:hAnsi="Arial Narrow" w:cs="Arial"/>
          <w:b/>
          <w:bCs/>
          <w:color w:val="1F497D"/>
          <w:sz w:val="28"/>
          <w:szCs w:val="28"/>
        </w:rPr>
        <w:t>|</w:t>
      </w:r>
      <w:r w:rsidR="00EB1D63" w:rsidRPr="00D42993">
        <w:rPr>
          <w:rFonts w:ascii="Arial Narrow" w:hAnsi="Arial Narrow" w:cs="Arial"/>
          <w:b/>
          <w:bCs/>
          <w:color w:val="E42618"/>
          <w:sz w:val="28"/>
          <w:szCs w:val="28"/>
        </w:rPr>
        <w:t xml:space="preserve"> </w:t>
      </w:r>
      <w:r w:rsidRPr="00D42993">
        <w:rPr>
          <w:rFonts w:ascii="Arial Narrow" w:hAnsi="Arial Narrow" w:cs="Arial"/>
          <w:b/>
          <w:bCs/>
          <w:color w:val="E42618"/>
          <w:sz w:val="28"/>
          <w:szCs w:val="28"/>
        </w:rPr>
        <w:t>A</w:t>
      </w:r>
      <w:r w:rsidR="00023877">
        <w:rPr>
          <w:rFonts w:ascii="Arial Narrow" w:hAnsi="Arial Narrow" w:cs="Arial"/>
          <w:b/>
          <w:bCs/>
          <w:color w:val="E42618"/>
          <w:sz w:val="28"/>
          <w:szCs w:val="28"/>
        </w:rPr>
        <w:t>NNO</w:t>
      </w:r>
      <w:r w:rsidR="00EE370D">
        <w:rPr>
          <w:rFonts w:ascii="Arial Narrow" w:hAnsi="Arial Narrow" w:cs="Arial"/>
          <w:b/>
          <w:bCs/>
          <w:color w:val="E42618"/>
          <w:sz w:val="28"/>
          <w:szCs w:val="28"/>
        </w:rPr>
        <w:t xml:space="preserve"> </w:t>
      </w:r>
      <w:r w:rsidR="00CC030A" w:rsidRPr="00D42993">
        <w:rPr>
          <w:rFonts w:ascii="Arial Narrow" w:hAnsi="Arial Narrow" w:cs="Arial"/>
          <w:b/>
          <w:bCs/>
          <w:color w:val="E42618"/>
          <w:sz w:val="28"/>
          <w:szCs w:val="28"/>
        </w:rPr>
        <w:t>202</w:t>
      </w:r>
      <w:r w:rsidR="00CC030A">
        <w:rPr>
          <w:rFonts w:ascii="Arial Narrow" w:hAnsi="Arial Narrow" w:cs="Arial"/>
          <w:b/>
          <w:bCs/>
          <w:color w:val="E42618"/>
          <w:sz w:val="28"/>
          <w:szCs w:val="28"/>
        </w:rPr>
        <w:t>4</w:t>
      </w:r>
    </w:p>
    <w:p w14:paraId="05815BC0" w14:textId="77777777" w:rsidR="007E6EAA" w:rsidRPr="0047746A" w:rsidRDefault="007E6EAA" w:rsidP="009016A1">
      <w:pPr>
        <w:tabs>
          <w:tab w:val="left" w:pos="851"/>
        </w:tabs>
        <w:autoSpaceDE w:val="0"/>
        <w:autoSpaceDN w:val="0"/>
        <w:adjustRightInd w:val="0"/>
        <w:jc w:val="both"/>
        <w:rPr>
          <w:rFonts w:ascii="Arial Narrow" w:hAnsi="Arial Narrow" w:cs="Arial"/>
          <w:bCs/>
          <w:color w:val="1F497D" w:themeColor="text2"/>
          <w:sz w:val="18"/>
          <w:szCs w:val="52"/>
        </w:rPr>
      </w:pPr>
    </w:p>
    <w:p w14:paraId="4EA98BD2" w14:textId="1D2A121C" w:rsidR="00A2532B" w:rsidRPr="0011734A" w:rsidRDefault="00DE6DFB" w:rsidP="002451A6">
      <w:pPr>
        <w:tabs>
          <w:tab w:val="left" w:pos="851"/>
        </w:tabs>
        <w:autoSpaceDE w:val="0"/>
        <w:autoSpaceDN w:val="0"/>
        <w:adjustRightInd w:val="0"/>
        <w:spacing w:after="120"/>
        <w:jc w:val="both"/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</w:pPr>
      <w:r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  <w:t xml:space="preserve">In forte aumento </w:t>
      </w:r>
      <w:r w:rsidR="00F028A9" w:rsidRPr="0011734A"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  <w:t xml:space="preserve">il traffico di </w:t>
      </w:r>
      <w:r w:rsidR="00EE370D" w:rsidRPr="0011734A"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  <w:t>passeggeri via mare</w:t>
      </w:r>
      <w:r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  <w:t xml:space="preserve">, </w:t>
      </w:r>
      <w:r w:rsidR="0011734A">
        <w:rPr>
          <w:rFonts w:ascii="Georgia" w:hAnsi="Georgia" w:cs="Arial"/>
          <w:bCs/>
          <w:color w:val="1F497D" w:themeColor="text2"/>
          <w:spacing w:val="-16"/>
          <w:sz w:val="50"/>
          <w:szCs w:val="50"/>
        </w:rPr>
        <w:t>stabile il trasporto merci</w:t>
      </w:r>
    </w:p>
    <w:p w14:paraId="2968BE1B" w14:textId="012FC3BF" w:rsidR="00140F49" w:rsidRPr="0011734A" w:rsidRDefault="00140F49" w:rsidP="00152262">
      <w:pPr>
        <w:tabs>
          <w:tab w:val="left" w:pos="9482"/>
        </w:tabs>
        <w:autoSpaceDE w:val="0"/>
        <w:autoSpaceDN w:val="0"/>
        <w:adjustRightInd w:val="0"/>
        <w:spacing w:after="120" w:line="360" w:lineRule="exact"/>
        <w:jc w:val="both"/>
        <w:rPr>
          <w:rFonts w:ascii="Georgia" w:hAnsi="Georgia" w:cs="Arial"/>
          <w:color w:val="1F497D"/>
          <w:sz w:val="28"/>
          <w:szCs w:val="28"/>
        </w:rPr>
      </w:pPr>
      <w:r w:rsidRPr="0011734A">
        <w:rPr>
          <w:rFonts w:ascii="Georgia" w:hAnsi="Georgia" w:cs="Arial"/>
          <w:color w:val="1F497D"/>
          <w:sz w:val="28"/>
          <w:szCs w:val="28"/>
        </w:rPr>
        <w:t xml:space="preserve">Nel </w:t>
      </w:r>
      <w:r w:rsidR="00EE370D" w:rsidRPr="0011734A">
        <w:rPr>
          <w:rFonts w:ascii="Georgia" w:hAnsi="Georgia" w:cs="Arial"/>
          <w:color w:val="1F497D"/>
          <w:sz w:val="28"/>
          <w:szCs w:val="28"/>
        </w:rPr>
        <w:t xml:space="preserve">2024 </w:t>
      </w:r>
      <w:r w:rsidR="00E85CFC" w:rsidRPr="0011734A">
        <w:rPr>
          <w:rFonts w:ascii="Georgia" w:hAnsi="Georgia" w:cs="Arial"/>
          <w:color w:val="1F497D"/>
          <w:sz w:val="28"/>
          <w:szCs w:val="28"/>
        </w:rPr>
        <w:t xml:space="preserve">la quantità di merci imbarcate </w:t>
      </w:r>
      <w:r w:rsidR="002451A6" w:rsidRPr="0011734A">
        <w:rPr>
          <w:rFonts w:ascii="Georgia" w:hAnsi="Georgia" w:cs="Arial"/>
          <w:color w:val="1F497D"/>
          <w:sz w:val="28"/>
          <w:szCs w:val="28"/>
        </w:rPr>
        <w:t>e sbarcate nei porti italiani</w:t>
      </w:r>
      <w:r w:rsidR="00F053D7">
        <w:rPr>
          <w:rStyle w:val="Rimandonotadichiusura"/>
          <w:rFonts w:ascii="Georgia" w:hAnsi="Georgia" w:cs="Arial"/>
          <w:color w:val="1F497D"/>
          <w:sz w:val="28"/>
          <w:szCs w:val="28"/>
        </w:rPr>
        <w:endnoteReference w:id="1"/>
      </w:r>
      <w:r w:rsidR="00F053D7" w:rsidRPr="0011734A">
        <w:rPr>
          <w:rFonts w:ascii="Georgia" w:hAnsi="Georgia" w:cs="Arial"/>
          <w:color w:val="1F497D"/>
          <w:sz w:val="28"/>
          <w:szCs w:val="28"/>
        </w:rPr>
        <w:t xml:space="preserve"> </w:t>
      </w:r>
      <w:r w:rsidR="00F028A9" w:rsidRPr="0011734A">
        <w:rPr>
          <w:rFonts w:ascii="Georgia" w:hAnsi="Georgia" w:cs="Arial"/>
          <w:color w:val="1F497D"/>
          <w:sz w:val="28"/>
          <w:szCs w:val="28"/>
        </w:rPr>
        <w:t xml:space="preserve">è </w:t>
      </w:r>
      <w:r w:rsidR="00DA57D6" w:rsidRPr="0011734A">
        <w:rPr>
          <w:rFonts w:ascii="Georgia" w:hAnsi="Georgia" w:cs="Arial"/>
          <w:color w:val="1F497D"/>
          <w:sz w:val="28"/>
          <w:szCs w:val="28"/>
        </w:rPr>
        <w:t>sostanzialmente</w:t>
      </w:r>
      <w:r w:rsidR="00F028A9" w:rsidRPr="0011734A">
        <w:rPr>
          <w:rFonts w:ascii="Georgia" w:hAnsi="Georgia" w:cs="Arial"/>
          <w:color w:val="1F497D"/>
          <w:sz w:val="28"/>
          <w:szCs w:val="28"/>
        </w:rPr>
        <w:t xml:space="preserve"> stazionaria </w:t>
      </w:r>
      <w:r w:rsidR="0092262E">
        <w:rPr>
          <w:rFonts w:ascii="Georgia" w:hAnsi="Georgia" w:cs="Arial"/>
          <w:color w:val="1F497D"/>
          <w:sz w:val="28"/>
          <w:szCs w:val="28"/>
        </w:rPr>
        <w:t>(</w:t>
      </w:r>
      <w:r w:rsidR="00F028A9" w:rsidRPr="0011734A">
        <w:rPr>
          <w:rFonts w:ascii="Georgia" w:hAnsi="Georgia" w:cs="Arial"/>
          <w:color w:val="1F497D"/>
          <w:sz w:val="28"/>
          <w:szCs w:val="28"/>
        </w:rPr>
        <w:t>-0,1%</w:t>
      </w:r>
      <w:r w:rsidR="00E85CFC" w:rsidRPr="0011734A">
        <w:rPr>
          <w:rFonts w:ascii="Georgia" w:hAnsi="Georgia" w:cs="Arial"/>
          <w:color w:val="1F497D"/>
          <w:sz w:val="28"/>
          <w:szCs w:val="28"/>
        </w:rPr>
        <w:t xml:space="preserve"> rispetto </w:t>
      </w:r>
      <w:r w:rsidR="00903B31" w:rsidRPr="0011734A">
        <w:rPr>
          <w:rFonts w:ascii="Georgia" w:hAnsi="Georgia" w:cs="Arial"/>
          <w:color w:val="1F497D"/>
          <w:sz w:val="28"/>
          <w:szCs w:val="28"/>
        </w:rPr>
        <w:t>all’anno precedente</w:t>
      </w:r>
      <w:r w:rsidR="0092262E">
        <w:rPr>
          <w:rFonts w:ascii="Georgia" w:hAnsi="Georgia" w:cs="Arial"/>
          <w:color w:val="1F497D"/>
          <w:sz w:val="28"/>
          <w:szCs w:val="28"/>
        </w:rPr>
        <w:t>)</w:t>
      </w:r>
      <w:r w:rsidR="000A0CA9">
        <w:rPr>
          <w:rFonts w:ascii="Georgia" w:hAnsi="Georgia" w:cs="Arial"/>
          <w:color w:val="1F497D"/>
          <w:sz w:val="28"/>
          <w:szCs w:val="28"/>
        </w:rPr>
        <w:t>,</w:t>
      </w:r>
      <w:r w:rsidR="00E85CFC" w:rsidRPr="0011734A">
        <w:rPr>
          <w:rFonts w:ascii="Georgia" w:hAnsi="Georgia" w:cs="Arial"/>
          <w:color w:val="1F497D"/>
          <w:sz w:val="28"/>
          <w:szCs w:val="28"/>
        </w:rPr>
        <w:t xml:space="preserve"> </w:t>
      </w:r>
      <w:r w:rsidR="00903B31" w:rsidRPr="0011734A">
        <w:rPr>
          <w:rFonts w:ascii="Georgia" w:hAnsi="Georgia" w:cs="Arial"/>
          <w:color w:val="1F497D"/>
          <w:sz w:val="28"/>
          <w:szCs w:val="28"/>
        </w:rPr>
        <w:t xml:space="preserve">mentre </w:t>
      </w:r>
      <w:r w:rsidR="00E85CFC" w:rsidRPr="0011734A">
        <w:rPr>
          <w:rFonts w:ascii="Georgia" w:hAnsi="Georgia" w:cs="Arial"/>
          <w:color w:val="1F497D"/>
          <w:sz w:val="28"/>
          <w:szCs w:val="28"/>
        </w:rPr>
        <w:t xml:space="preserve">il trasporto passeggeri è </w:t>
      </w:r>
      <w:r w:rsidR="00F028A9" w:rsidRPr="0011734A">
        <w:rPr>
          <w:rFonts w:ascii="Georgia" w:hAnsi="Georgia" w:cs="Arial"/>
          <w:color w:val="1F497D"/>
          <w:sz w:val="28"/>
          <w:szCs w:val="28"/>
        </w:rPr>
        <w:t>aumentato del</w:t>
      </w:r>
      <w:r w:rsidR="0092262E">
        <w:rPr>
          <w:rFonts w:ascii="Georgia" w:hAnsi="Georgia" w:cs="Arial"/>
          <w:color w:val="1F497D"/>
          <w:sz w:val="28"/>
          <w:szCs w:val="28"/>
        </w:rPr>
        <w:t>l’</w:t>
      </w:r>
      <w:r w:rsidR="00250827">
        <w:rPr>
          <w:rFonts w:ascii="Georgia" w:hAnsi="Georgia" w:cs="Arial"/>
          <w:color w:val="1F497D"/>
          <w:sz w:val="28"/>
          <w:szCs w:val="28"/>
        </w:rPr>
        <w:t>11,9</w:t>
      </w:r>
      <w:r w:rsidR="00F028A9" w:rsidRPr="0011734A">
        <w:rPr>
          <w:rFonts w:ascii="Georgia" w:hAnsi="Georgia" w:cs="Arial"/>
          <w:color w:val="1F497D"/>
          <w:sz w:val="28"/>
          <w:szCs w:val="28"/>
        </w:rPr>
        <w:t>%</w:t>
      </w:r>
      <w:r w:rsidR="009607C8">
        <w:rPr>
          <w:rFonts w:ascii="Georgia" w:hAnsi="Georgia" w:cs="Arial"/>
          <w:color w:val="1F497D"/>
          <w:sz w:val="28"/>
          <w:szCs w:val="28"/>
        </w:rPr>
        <w:t>,</w:t>
      </w:r>
      <w:r w:rsidR="00CD5C06">
        <w:rPr>
          <w:rFonts w:ascii="Georgia" w:hAnsi="Georgia" w:cs="Arial"/>
          <w:color w:val="1F497D"/>
          <w:sz w:val="28"/>
          <w:szCs w:val="28"/>
        </w:rPr>
        <w:t xml:space="preserve"> </w:t>
      </w:r>
      <w:r w:rsidR="009607C8">
        <w:rPr>
          <w:rFonts w:ascii="Georgia" w:hAnsi="Georgia" w:cs="Arial"/>
          <w:color w:val="1F497D"/>
          <w:sz w:val="28"/>
          <w:szCs w:val="28"/>
        </w:rPr>
        <w:t>circa i</w:t>
      </w:r>
      <w:r w:rsidR="00CD5C06">
        <w:rPr>
          <w:rFonts w:ascii="Georgia" w:hAnsi="Georgia" w:cs="Arial"/>
          <w:color w:val="1F497D"/>
          <w:sz w:val="28"/>
          <w:szCs w:val="28"/>
        </w:rPr>
        <w:t>l doppio dell’Ue27 (+</w:t>
      </w:r>
      <w:r w:rsidR="00CD5C06" w:rsidRPr="00CD5C06">
        <w:rPr>
          <w:rFonts w:ascii="Georgia" w:hAnsi="Georgia" w:cs="Arial"/>
          <w:color w:val="1F497D"/>
          <w:sz w:val="28"/>
          <w:szCs w:val="28"/>
        </w:rPr>
        <w:t>6,2%</w:t>
      </w:r>
      <w:r w:rsidR="00CD5C06">
        <w:rPr>
          <w:rFonts w:ascii="Georgia" w:hAnsi="Georgia" w:cs="Arial"/>
          <w:color w:val="1F497D"/>
          <w:sz w:val="28"/>
          <w:szCs w:val="28"/>
        </w:rPr>
        <w:t>)</w:t>
      </w:r>
      <w:r w:rsidR="006E79C4" w:rsidRPr="0011734A">
        <w:rPr>
          <w:rFonts w:ascii="Georgia" w:hAnsi="Georgia" w:cs="Arial"/>
          <w:color w:val="1F497D"/>
          <w:sz w:val="28"/>
          <w:szCs w:val="28"/>
        </w:rPr>
        <w:t>.</w:t>
      </w:r>
    </w:p>
    <w:p w14:paraId="33ACEA19" w14:textId="42D5BFBD" w:rsidR="00DD0A03" w:rsidRDefault="00903B31" w:rsidP="00152262">
      <w:pPr>
        <w:pStyle w:val="Default"/>
        <w:tabs>
          <w:tab w:val="left" w:pos="567"/>
        </w:tabs>
        <w:spacing w:after="120" w:line="360" w:lineRule="exact"/>
        <w:jc w:val="both"/>
        <w:rPr>
          <w:rFonts w:ascii="Georgia" w:hAnsi="Georgia" w:cs="Arial"/>
          <w:color w:val="1F497D"/>
          <w:sz w:val="28"/>
          <w:szCs w:val="28"/>
        </w:rPr>
      </w:pPr>
      <w:r w:rsidRPr="0011734A">
        <w:rPr>
          <w:rFonts w:ascii="Georgia" w:hAnsi="Georgia" w:cs="Arial"/>
          <w:color w:val="1F497D"/>
          <w:sz w:val="28"/>
          <w:szCs w:val="28"/>
        </w:rPr>
        <w:t>Nel 202</w:t>
      </w:r>
      <w:r w:rsidR="00D847F0" w:rsidRPr="0011734A">
        <w:rPr>
          <w:rFonts w:ascii="Georgia" w:hAnsi="Georgia" w:cs="Arial"/>
          <w:color w:val="1F497D"/>
          <w:sz w:val="28"/>
          <w:szCs w:val="28"/>
        </w:rPr>
        <w:t>4</w:t>
      </w:r>
      <w:r w:rsidR="00D42993" w:rsidRPr="0011734A">
        <w:rPr>
          <w:rFonts w:ascii="Georgia" w:hAnsi="Georgia" w:cs="Arial"/>
          <w:color w:val="1F497D"/>
          <w:sz w:val="28"/>
          <w:szCs w:val="28"/>
        </w:rPr>
        <w:t xml:space="preserve"> </w:t>
      </w:r>
      <w:r w:rsidRPr="0011734A">
        <w:rPr>
          <w:rFonts w:ascii="Georgia" w:hAnsi="Georgia" w:cs="Arial"/>
          <w:color w:val="1F497D"/>
          <w:sz w:val="28"/>
          <w:szCs w:val="28"/>
        </w:rPr>
        <w:t>l</w:t>
      </w:r>
      <w:r w:rsidR="00947F79" w:rsidRPr="0011734A">
        <w:rPr>
          <w:rFonts w:ascii="Georgia" w:hAnsi="Georgia" w:cs="Arial"/>
          <w:color w:val="1F497D"/>
          <w:sz w:val="28"/>
          <w:szCs w:val="28"/>
        </w:rPr>
        <w:t xml:space="preserve">’Italia </w:t>
      </w:r>
      <w:r w:rsidR="00C74EAB" w:rsidRPr="0011734A">
        <w:rPr>
          <w:rFonts w:ascii="Georgia" w:hAnsi="Georgia" w:cs="Arial"/>
          <w:color w:val="1F497D"/>
          <w:sz w:val="28"/>
          <w:szCs w:val="28"/>
        </w:rPr>
        <w:t xml:space="preserve">resta </w:t>
      </w:r>
      <w:r w:rsidR="00947F79" w:rsidRPr="0011734A">
        <w:rPr>
          <w:rFonts w:ascii="Georgia" w:hAnsi="Georgia" w:cs="Arial"/>
          <w:color w:val="1F497D"/>
          <w:sz w:val="28"/>
          <w:szCs w:val="28"/>
        </w:rPr>
        <w:t>al primo posto tra i Paesi</w:t>
      </w:r>
      <w:r w:rsidR="00C05B61">
        <w:rPr>
          <w:rFonts w:ascii="Georgia" w:hAnsi="Georgia" w:cs="Arial"/>
          <w:color w:val="1F497D"/>
          <w:sz w:val="28"/>
          <w:szCs w:val="28"/>
        </w:rPr>
        <w:t xml:space="preserve"> dell’Ue27</w:t>
      </w:r>
      <w:r w:rsidR="00947F79" w:rsidRPr="0011734A">
        <w:rPr>
          <w:rFonts w:ascii="Georgia" w:hAnsi="Georgia" w:cs="Arial"/>
          <w:color w:val="1F497D"/>
          <w:sz w:val="28"/>
          <w:szCs w:val="28"/>
        </w:rPr>
        <w:t xml:space="preserve"> per numero di passeggeri trasportati via mare</w:t>
      </w:r>
      <w:r w:rsidR="004068D9">
        <w:rPr>
          <w:rFonts w:ascii="Georgia" w:hAnsi="Georgia" w:cs="Arial"/>
          <w:color w:val="1F497D"/>
          <w:sz w:val="28"/>
          <w:szCs w:val="28"/>
        </w:rPr>
        <w:t xml:space="preserve"> e al </w:t>
      </w:r>
      <w:r w:rsidR="00947F79" w:rsidRPr="0011734A">
        <w:rPr>
          <w:rFonts w:ascii="Georgia" w:hAnsi="Georgia" w:cs="Arial"/>
          <w:color w:val="1F497D"/>
          <w:sz w:val="28"/>
          <w:szCs w:val="28"/>
        </w:rPr>
        <w:t xml:space="preserve">secondo posto dopo l’Olanda per </w:t>
      </w:r>
      <w:r w:rsidR="004068D9">
        <w:rPr>
          <w:rFonts w:ascii="Georgia" w:hAnsi="Georgia" w:cs="Arial"/>
          <w:color w:val="1F497D"/>
          <w:sz w:val="28"/>
          <w:szCs w:val="28"/>
        </w:rPr>
        <w:t xml:space="preserve">quantità di </w:t>
      </w:r>
      <w:r w:rsidR="00947F79" w:rsidRPr="0011734A">
        <w:rPr>
          <w:rFonts w:ascii="Georgia" w:hAnsi="Georgia" w:cs="Arial"/>
          <w:color w:val="1F497D"/>
          <w:sz w:val="28"/>
          <w:szCs w:val="28"/>
        </w:rPr>
        <w:t>merci trasportate.</w:t>
      </w:r>
    </w:p>
    <w:p w14:paraId="61EF1974" w14:textId="059E440A" w:rsidR="002A1E84" w:rsidRDefault="002A1E84" w:rsidP="00152262">
      <w:pPr>
        <w:pStyle w:val="Default"/>
        <w:tabs>
          <w:tab w:val="left" w:pos="567"/>
        </w:tabs>
        <w:spacing w:after="120" w:line="360" w:lineRule="exact"/>
        <w:jc w:val="both"/>
        <w:rPr>
          <w:rFonts w:ascii="Georgia" w:hAnsi="Georgia" w:cs="Arial"/>
          <w:bCs/>
          <w:color w:val="1F497D" w:themeColor="text2"/>
          <w:sz w:val="28"/>
          <w:szCs w:val="28"/>
        </w:rPr>
      </w:pPr>
      <w:r w:rsidRPr="002A1E84">
        <w:rPr>
          <w:rFonts w:ascii="Georgia" w:hAnsi="Georgia" w:cs="Arial"/>
          <w:bCs/>
          <w:color w:val="1F497D" w:themeColor="text2"/>
          <w:sz w:val="28"/>
          <w:szCs w:val="28"/>
        </w:rPr>
        <w:t xml:space="preserve">I due </w:t>
      </w:r>
      <w:r w:rsidR="009607C8">
        <w:rPr>
          <w:rFonts w:ascii="Georgia" w:hAnsi="Georgia" w:cs="Arial"/>
          <w:bCs/>
          <w:color w:val="1F497D" w:themeColor="text2"/>
          <w:sz w:val="28"/>
          <w:szCs w:val="28"/>
        </w:rPr>
        <w:t>principali</w:t>
      </w:r>
      <w:r w:rsidRPr="002A1E84">
        <w:rPr>
          <w:rFonts w:ascii="Georgia" w:hAnsi="Georgia" w:cs="Arial"/>
          <w:bCs/>
          <w:color w:val="1F497D" w:themeColor="text2"/>
          <w:sz w:val="28"/>
          <w:szCs w:val="28"/>
        </w:rPr>
        <w:t xml:space="preserve"> porti italiani</w:t>
      </w:r>
      <w:r w:rsidR="00644FD5">
        <w:rPr>
          <w:rFonts w:ascii="Georgia" w:hAnsi="Georgia" w:cs="Arial"/>
          <w:bCs/>
          <w:color w:val="1F497D" w:themeColor="text2"/>
          <w:sz w:val="28"/>
          <w:szCs w:val="28"/>
        </w:rPr>
        <w:t xml:space="preserve"> per il trasporto merci</w:t>
      </w:r>
      <w:r w:rsidRPr="002A1E84">
        <w:rPr>
          <w:rFonts w:ascii="Georgia" w:hAnsi="Georgia" w:cs="Arial"/>
          <w:bCs/>
          <w:color w:val="1F497D" w:themeColor="text2"/>
          <w:sz w:val="28"/>
          <w:szCs w:val="28"/>
        </w:rPr>
        <w:t xml:space="preserve">, Trieste e Genova, figurano nella </w:t>
      </w:r>
      <w:r w:rsidRPr="000A0CA9">
        <w:rPr>
          <w:rFonts w:ascii="Georgia" w:hAnsi="Georgia" w:cs="Arial"/>
          <w:bCs/>
          <w:i/>
          <w:color w:val="1F497D" w:themeColor="text2"/>
          <w:sz w:val="28"/>
          <w:szCs w:val="28"/>
        </w:rPr>
        <w:t>top 20</w:t>
      </w:r>
      <w:r w:rsidRPr="002A1E84">
        <w:rPr>
          <w:rFonts w:ascii="Georgia" w:hAnsi="Georgia" w:cs="Arial"/>
          <w:bCs/>
          <w:color w:val="1F497D" w:themeColor="text2"/>
          <w:sz w:val="28"/>
          <w:szCs w:val="28"/>
        </w:rPr>
        <w:t xml:space="preserve"> </w:t>
      </w:r>
      <w:r w:rsidR="00002CD1">
        <w:rPr>
          <w:rFonts w:ascii="Georgia" w:hAnsi="Georgia" w:cs="Arial"/>
          <w:bCs/>
          <w:color w:val="1F497D" w:themeColor="text2"/>
          <w:sz w:val="28"/>
          <w:szCs w:val="28"/>
        </w:rPr>
        <w:t xml:space="preserve">dell’Ue27 e </w:t>
      </w:r>
      <w:r w:rsidRPr="002A1E84">
        <w:rPr>
          <w:rFonts w:ascii="Georgia" w:hAnsi="Georgia" w:cs="Arial"/>
          <w:bCs/>
          <w:color w:val="1F497D" w:themeColor="text2"/>
          <w:sz w:val="28"/>
          <w:szCs w:val="28"/>
        </w:rPr>
        <w:t>guadagnano entrambi una posizione rispetto al 2023.</w:t>
      </w:r>
      <w:r w:rsidR="00644FD5">
        <w:rPr>
          <w:rFonts w:ascii="Georgia" w:hAnsi="Georgia" w:cs="Arial"/>
          <w:bCs/>
          <w:color w:val="1F497D" w:themeColor="text2"/>
          <w:sz w:val="28"/>
          <w:szCs w:val="28"/>
        </w:rPr>
        <w:t xml:space="preserve"> </w:t>
      </w:r>
      <w:r w:rsidR="00644FD5" w:rsidRPr="00644FD5">
        <w:rPr>
          <w:rFonts w:ascii="Georgia" w:hAnsi="Georgia" w:cs="Arial"/>
          <w:bCs/>
          <w:color w:val="1F497D" w:themeColor="text2"/>
          <w:sz w:val="28"/>
          <w:szCs w:val="28"/>
        </w:rPr>
        <w:t>I</w:t>
      </w:r>
      <w:r w:rsidR="00002CD1">
        <w:rPr>
          <w:rFonts w:ascii="Georgia" w:hAnsi="Georgia" w:cs="Arial"/>
          <w:bCs/>
          <w:color w:val="1F497D" w:themeColor="text2"/>
          <w:sz w:val="28"/>
          <w:szCs w:val="28"/>
        </w:rPr>
        <w:t xml:space="preserve">taliani i </w:t>
      </w:r>
      <w:r w:rsidR="00644FD5" w:rsidRPr="00644FD5">
        <w:rPr>
          <w:rFonts w:ascii="Georgia" w:hAnsi="Georgia" w:cs="Arial"/>
          <w:bCs/>
          <w:color w:val="1F497D" w:themeColor="text2"/>
          <w:sz w:val="28"/>
          <w:szCs w:val="28"/>
        </w:rPr>
        <w:t xml:space="preserve">primi tre porti europei per traffico </w:t>
      </w:r>
      <w:r w:rsidR="00002CD1">
        <w:rPr>
          <w:rFonts w:ascii="Georgia" w:hAnsi="Georgia" w:cs="Arial"/>
          <w:bCs/>
          <w:color w:val="1F497D" w:themeColor="text2"/>
          <w:sz w:val="28"/>
          <w:szCs w:val="28"/>
        </w:rPr>
        <w:t xml:space="preserve">di </w:t>
      </w:r>
      <w:r w:rsidR="00644FD5" w:rsidRPr="00644FD5">
        <w:rPr>
          <w:rFonts w:ascii="Georgia" w:hAnsi="Georgia" w:cs="Arial"/>
          <w:bCs/>
          <w:color w:val="1F497D" w:themeColor="text2"/>
          <w:sz w:val="28"/>
          <w:szCs w:val="28"/>
        </w:rPr>
        <w:t>passeggeri</w:t>
      </w:r>
      <w:r w:rsidR="00002CD1">
        <w:rPr>
          <w:rFonts w:ascii="Georgia" w:hAnsi="Georgia" w:cs="Arial"/>
          <w:bCs/>
          <w:color w:val="1F497D" w:themeColor="text2"/>
          <w:sz w:val="28"/>
          <w:szCs w:val="28"/>
        </w:rPr>
        <w:t xml:space="preserve">: </w:t>
      </w:r>
      <w:r w:rsidR="00644FD5" w:rsidRPr="00644FD5">
        <w:rPr>
          <w:rFonts w:ascii="Georgia" w:hAnsi="Georgia" w:cs="Arial"/>
          <w:bCs/>
          <w:color w:val="1F497D" w:themeColor="text2"/>
          <w:sz w:val="28"/>
          <w:szCs w:val="28"/>
        </w:rPr>
        <w:t xml:space="preserve">Messina, Reggio Calabria e Napoli. </w:t>
      </w:r>
    </w:p>
    <w:p w14:paraId="33489412" w14:textId="32985839" w:rsidR="00002CD1" w:rsidRDefault="00002CD1" w:rsidP="00152262">
      <w:pPr>
        <w:pStyle w:val="Default"/>
        <w:tabs>
          <w:tab w:val="left" w:pos="567"/>
        </w:tabs>
        <w:spacing w:after="120" w:line="360" w:lineRule="exact"/>
        <w:jc w:val="both"/>
        <w:rPr>
          <w:rFonts w:ascii="Georgia" w:hAnsi="Georgia" w:cs="Arial"/>
          <w:bCs/>
          <w:color w:val="1F497D" w:themeColor="text2"/>
          <w:sz w:val="28"/>
          <w:szCs w:val="28"/>
        </w:rPr>
      </w:pPr>
      <w:r>
        <w:rPr>
          <w:rFonts w:ascii="Georgia" w:hAnsi="Georgia" w:cs="Arial"/>
          <w:bCs/>
          <w:color w:val="1F497D" w:themeColor="text2"/>
          <w:sz w:val="28"/>
          <w:szCs w:val="28"/>
        </w:rPr>
        <w:t xml:space="preserve">L’Italia conferma la </w:t>
      </w:r>
      <w:r w:rsidRPr="00924809">
        <w:rPr>
          <w:rFonts w:ascii="Georgia" w:hAnsi="Georgia" w:cs="Arial"/>
          <w:bCs/>
          <w:i/>
          <w:iCs/>
          <w:color w:val="1F497D" w:themeColor="text2"/>
          <w:sz w:val="28"/>
          <w:szCs w:val="28"/>
        </w:rPr>
        <w:t>leadership</w:t>
      </w:r>
      <w:r>
        <w:rPr>
          <w:rFonts w:ascii="Georgia" w:hAnsi="Georgia" w:cs="Arial"/>
          <w:bCs/>
          <w:color w:val="1F497D" w:themeColor="text2"/>
          <w:sz w:val="28"/>
          <w:szCs w:val="28"/>
        </w:rPr>
        <w:t xml:space="preserve"> </w:t>
      </w:r>
      <w:r w:rsidRPr="00F053D7">
        <w:rPr>
          <w:rFonts w:ascii="Georgia" w:hAnsi="Georgia" w:cs="Arial"/>
          <w:bCs/>
          <w:color w:val="1F497D"/>
          <w:sz w:val="28"/>
          <w:szCs w:val="28"/>
        </w:rPr>
        <w:t>nelle crociere</w:t>
      </w:r>
      <w:r>
        <w:rPr>
          <w:rFonts w:ascii="Georgia" w:hAnsi="Georgia" w:cs="Arial"/>
          <w:bCs/>
          <w:color w:val="1F497D" w:themeColor="text2"/>
          <w:sz w:val="28"/>
          <w:szCs w:val="28"/>
        </w:rPr>
        <w:t xml:space="preserve"> a livello europeo, importante volano del turismo</w:t>
      </w:r>
      <w:r w:rsidR="0092262E">
        <w:rPr>
          <w:rFonts w:ascii="Georgia" w:hAnsi="Georgia" w:cs="Arial"/>
          <w:bCs/>
          <w:color w:val="1F497D" w:themeColor="text2"/>
          <w:sz w:val="28"/>
          <w:szCs w:val="28"/>
        </w:rPr>
        <w:t>.</w:t>
      </w:r>
      <w:r>
        <w:rPr>
          <w:rFonts w:ascii="Georgia" w:hAnsi="Georgia" w:cs="Arial"/>
          <w:bCs/>
          <w:color w:val="1F497D" w:themeColor="text2"/>
          <w:sz w:val="28"/>
          <w:szCs w:val="28"/>
        </w:rPr>
        <w:t xml:space="preserve"> Civitavecchia </w:t>
      </w:r>
      <w:r w:rsidR="0092262E">
        <w:rPr>
          <w:rFonts w:ascii="Georgia" w:hAnsi="Georgia" w:cs="Arial"/>
          <w:bCs/>
          <w:color w:val="1F497D" w:themeColor="text2"/>
          <w:sz w:val="28"/>
          <w:szCs w:val="28"/>
        </w:rPr>
        <w:t xml:space="preserve">il </w:t>
      </w:r>
      <w:r>
        <w:rPr>
          <w:rFonts w:ascii="Georgia" w:hAnsi="Georgia" w:cs="Arial"/>
          <w:bCs/>
          <w:color w:val="1F497D" w:themeColor="text2"/>
          <w:sz w:val="28"/>
          <w:szCs w:val="28"/>
        </w:rPr>
        <w:t xml:space="preserve">porto </w:t>
      </w:r>
      <w:r w:rsidRPr="00002CD1">
        <w:rPr>
          <w:rFonts w:ascii="Georgia" w:hAnsi="Georgia" w:cs="Arial"/>
          <w:bCs/>
          <w:color w:val="1F497D" w:themeColor="text2"/>
          <w:sz w:val="28"/>
          <w:szCs w:val="28"/>
        </w:rPr>
        <w:t>più t</w:t>
      </w:r>
      <w:r w:rsidRPr="00F053D7">
        <w:rPr>
          <w:rFonts w:ascii="Georgia" w:hAnsi="Georgia" w:cs="Arial"/>
          <w:bCs/>
          <w:color w:val="1F497D"/>
          <w:sz w:val="28"/>
          <w:szCs w:val="28"/>
        </w:rPr>
        <w:t>raff</w:t>
      </w:r>
      <w:r w:rsidRPr="00002CD1">
        <w:rPr>
          <w:rFonts w:ascii="Georgia" w:hAnsi="Georgia" w:cs="Arial"/>
          <w:bCs/>
          <w:color w:val="1F497D" w:themeColor="text2"/>
          <w:sz w:val="28"/>
          <w:szCs w:val="28"/>
        </w:rPr>
        <w:t xml:space="preserve">icato </w:t>
      </w:r>
      <w:r w:rsidR="00CC4035">
        <w:rPr>
          <w:rFonts w:ascii="Georgia" w:hAnsi="Georgia" w:cs="Arial"/>
          <w:bCs/>
          <w:color w:val="1F497D" w:themeColor="text2"/>
          <w:sz w:val="28"/>
          <w:szCs w:val="28"/>
        </w:rPr>
        <w:t>nel 2024.</w:t>
      </w:r>
    </w:p>
    <w:p w14:paraId="33CA68C6" w14:textId="77777777" w:rsidR="0067521B" w:rsidRDefault="0067521B" w:rsidP="00152262">
      <w:pPr>
        <w:pStyle w:val="Default"/>
        <w:tabs>
          <w:tab w:val="left" w:pos="567"/>
        </w:tabs>
        <w:spacing w:after="120" w:line="360" w:lineRule="exact"/>
        <w:jc w:val="both"/>
        <w:rPr>
          <w:rFonts w:ascii="Georgia" w:hAnsi="Georgia" w:cs="Arial"/>
          <w:bCs/>
          <w:color w:val="1F497D" w:themeColor="text2"/>
          <w:sz w:val="28"/>
          <w:szCs w:val="28"/>
        </w:rPr>
      </w:pPr>
    </w:p>
    <w:tbl>
      <w:tblPr>
        <w:tblStyle w:val="Grigliatabella"/>
        <w:tblW w:w="12020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single" w:sz="8" w:space="0" w:color="FFFFFF" w:themeColor="background1"/>
          <w:insideH w:val="none" w:sz="0" w:space="0" w:color="auto"/>
          <w:insideV w:val="single" w:sz="12" w:space="0" w:color="FFFFFF" w:themeColor="background1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3945"/>
        <w:gridCol w:w="3831"/>
        <w:gridCol w:w="4244"/>
      </w:tblGrid>
      <w:tr w:rsidR="007E6EAA" w14:paraId="13883145" w14:textId="77777777" w:rsidTr="00CC4035">
        <w:trPr>
          <w:trHeight w:val="61"/>
        </w:trPr>
        <w:tc>
          <w:tcPr>
            <w:tcW w:w="11908" w:type="dxa"/>
            <w:gridSpan w:val="3"/>
            <w:shd w:val="clear" w:color="auto" w:fill="D9D9D9" w:themeFill="background1" w:themeFillShade="D9"/>
          </w:tcPr>
          <w:p w14:paraId="06F22BD5" w14:textId="569B85FE" w:rsidR="003A460A" w:rsidRPr="007539EA" w:rsidRDefault="003A460A" w:rsidP="00D37ABF">
            <w:pPr>
              <w:tabs>
                <w:tab w:val="left" w:pos="1401"/>
                <w:tab w:val="left" w:pos="2295"/>
              </w:tabs>
              <w:autoSpaceDE w:val="0"/>
              <w:autoSpaceDN w:val="0"/>
              <w:adjustRightInd w:val="0"/>
              <w:rPr>
                <w:rFonts w:ascii="Georgia" w:hAnsi="Georgia" w:cs="Arial"/>
                <w:b/>
                <w:bCs/>
                <w:color w:val="1F497D" w:themeColor="text2"/>
                <w:sz w:val="16"/>
                <w:szCs w:val="16"/>
              </w:rPr>
            </w:pPr>
          </w:p>
        </w:tc>
      </w:tr>
      <w:tr w:rsidR="001A62B5" w:rsidRPr="001A62B5" w14:paraId="48D6EE13" w14:textId="77777777" w:rsidTr="00CC4035">
        <w:trPr>
          <w:trHeight w:val="3433"/>
        </w:trPr>
        <w:tc>
          <w:tcPr>
            <w:tcW w:w="3909" w:type="dxa"/>
            <w:shd w:val="clear" w:color="auto" w:fill="D9D9D9" w:themeFill="background1" w:themeFillShade="D9"/>
          </w:tcPr>
          <w:p w14:paraId="069F0E26" w14:textId="6146ADBC" w:rsidR="00B17555" w:rsidRPr="00DA088F" w:rsidRDefault="00947F79" w:rsidP="00DB749C">
            <w:pPr>
              <w:tabs>
                <w:tab w:val="left" w:pos="312"/>
                <w:tab w:val="left" w:pos="2575"/>
              </w:tabs>
              <w:autoSpaceDE w:val="0"/>
              <w:autoSpaceDN w:val="0"/>
              <w:adjustRightInd w:val="0"/>
              <w:ind w:left="312" w:right="570"/>
              <w:rPr>
                <w:rFonts w:ascii="Georgia" w:hAnsi="Georgia" w:cs="Arial"/>
                <w:bCs/>
                <w:color w:val="E42618"/>
                <w:sz w:val="84"/>
                <w:szCs w:val="84"/>
              </w:rPr>
            </w:pPr>
            <w:r w:rsidRPr="00947F79">
              <w:rPr>
                <w:rFonts w:ascii="Georgia" w:hAnsi="Georgia" w:cs="Arial"/>
                <w:bCs/>
                <w:color w:val="E42618"/>
                <w:sz w:val="84"/>
                <w:szCs w:val="84"/>
              </w:rPr>
              <w:t>+</w:t>
            </w:r>
            <w:r w:rsidR="00B964B6">
              <w:rPr>
                <w:rFonts w:ascii="Georgia" w:hAnsi="Georgia" w:cs="Arial"/>
                <w:bCs/>
                <w:color w:val="E42618"/>
                <w:sz w:val="84"/>
                <w:szCs w:val="84"/>
              </w:rPr>
              <w:t>8</w:t>
            </w:r>
            <w:r w:rsidRPr="00947F79">
              <w:rPr>
                <w:rFonts w:ascii="Georgia" w:hAnsi="Georgia" w:cs="Arial"/>
                <w:bCs/>
                <w:color w:val="E42618"/>
                <w:sz w:val="84"/>
                <w:szCs w:val="84"/>
              </w:rPr>
              <w:t>,</w:t>
            </w:r>
            <w:r w:rsidR="00B964B6">
              <w:rPr>
                <w:rFonts w:ascii="Georgia" w:hAnsi="Georgia" w:cs="Arial"/>
                <w:bCs/>
                <w:color w:val="E42618"/>
                <w:sz w:val="84"/>
                <w:szCs w:val="84"/>
              </w:rPr>
              <w:t>4</w:t>
            </w:r>
            <w:r w:rsidRPr="00947F79">
              <w:rPr>
                <w:rFonts w:ascii="Georgia" w:hAnsi="Georgia" w:cs="Arial"/>
                <w:bCs/>
                <w:color w:val="E42618"/>
                <w:sz w:val="84"/>
                <w:szCs w:val="84"/>
              </w:rPr>
              <w:t>%</w:t>
            </w:r>
          </w:p>
          <w:p w14:paraId="1EEE7A89" w14:textId="77777777" w:rsidR="00B17555" w:rsidRPr="00DA088F" w:rsidRDefault="00B17555" w:rsidP="00DB749C">
            <w:pPr>
              <w:tabs>
                <w:tab w:val="left" w:pos="171"/>
              </w:tabs>
              <w:autoSpaceDE w:val="0"/>
              <w:autoSpaceDN w:val="0"/>
              <w:adjustRightInd w:val="0"/>
              <w:ind w:left="312"/>
              <w:rPr>
                <w:rFonts w:ascii="Georgia" w:hAnsi="Georgia" w:cs="Arial"/>
                <w:b/>
                <w:bCs/>
                <w:color w:val="1F497D" w:themeColor="text2"/>
                <w:sz w:val="26"/>
                <w:szCs w:val="26"/>
              </w:rPr>
            </w:pPr>
          </w:p>
          <w:p w14:paraId="1C16F27F" w14:textId="4F5248CC" w:rsidR="00A519F5" w:rsidRPr="00DA088F" w:rsidRDefault="00947F79" w:rsidP="00DB749C">
            <w:pPr>
              <w:tabs>
                <w:tab w:val="left" w:pos="171"/>
                <w:tab w:val="left" w:pos="454"/>
                <w:tab w:val="left" w:pos="2575"/>
              </w:tabs>
              <w:autoSpaceDE w:val="0"/>
              <w:autoSpaceDN w:val="0"/>
              <w:adjustRightInd w:val="0"/>
              <w:ind w:left="312" w:right="570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  <w:r w:rsidRPr="00924809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I</w:t>
            </w:r>
            <w:r w:rsidR="00121C9D" w:rsidRPr="00924809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ncremento</w:t>
            </w:r>
            <w:r w:rsidR="00121C9D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de</w:t>
            </w:r>
            <w:r w:rsidRPr="00947F79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l numero di navi approdate nei principali porti italiani nel 202</w:t>
            </w:r>
            <w:r w:rsidR="00B964B6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4</w:t>
            </w:r>
            <w:r w:rsidRPr="00947F79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rispetto al</w:t>
            </w:r>
            <w:r w:rsidR="00121C9D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2023</w:t>
            </w:r>
          </w:p>
          <w:p w14:paraId="3C62786F" w14:textId="5D163FF1" w:rsidR="00A519F5" w:rsidRDefault="00A519F5" w:rsidP="002451A6">
            <w:pPr>
              <w:tabs>
                <w:tab w:val="left" w:pos="171"/>
                <w:tab w:val="left" w:pos="454"/>
                <w:tab w:val="left" w:pos="2575"/>
              </w:tabs>
              <w:autoSpaceDE w:val="0"/>
              <w:autoSpaceDN w:val="0"/>
              <w:adjustRightInd w:val="0"/>
              <w:ind w:left="312" w:right="573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</w:p>
          <w:p w14:paraId="65825CDF" w14:textId="029CA937" w:rsidR="00121C9D" w:rsidRPr="00DA088F" w:rsidRDefault="00924809" w:rsidP="002451A6">
            <w:pPr>
              <w:tabs>
                <w:tab w:val="left" w:pos="171"/>
                <w:tab w:val="left" w:pos="454"/>
                <w:tab w:val="left" w:pos="2575"/>
              </w:tabs>
              <w:autoSpaceDE w:val="0"/>
              <w:autoSpaceDN w:val="0"/>
              <w:adjustRightInd w:val="0"/>
              <w:ind w:left="312" w:right="573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  <w:r>
              <w:rPr>
                <w:rFonts w:ascii="Arial Narrow" w:hAnsi="Arial Narrow" w:cs="Arial"/>
                <w:bCs/>
                <w:color w:val="1F497D" w:themeColor="text2"/>
              </w:rPr>
              <w:t>Diminuisce la stazza lorda media per nave</w:t>
            </w:r>
          </w:p>
          <w:p w14:paraId="7C7CE806" w14:textId="117596C2" w:rsidR="007E6EAA" w:rsidRPr="00DA088F" w:rsidRDefault="007E6EAA" w:rsidP="00CB2554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left="312" w:right="570"/>
              <w:rPr>
                <w:rFonts w:ascii="Arial Narrow" w:hAnsi="Arial Narrow" w:cs="Arial"/>
                <w:bCs/>
                <w:color w:val="E42618"/>
              </w:rPr>
            </w:pPr>
          </w:p>
        </w:tc>
        <w:tc>
          <w:tcPr>
            <w:tcW w:w="3795" w:type="dxa"/>
            <w:shd w:val="clear" w:color="auto" w:fill="D9D9D9" w:themeFill="background1" w:themeFillShade="D9"/>
          </w:tcPr>
          <w:p w14:paraId="698C65D2" w14:textId="35129B2C" w:rsidR="00DD61BC" w:rsidRPr="00F053D7" w:rsidRDefault="007847F3" w:rsidP="008D79A1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left="171" w:right="570"/>
              <w:rPr>
                <w:rFonts w:ascii="Georgia" w:hAnsi="Georgia" w:cs="Arial"/>
                <w:bCs/>
                <w:color w:val="1F497D"/>
                <w:sz w:val="88"/>
                <w:szCs w:val="88"/>
              </w:rPr>
            </w:pPr>
            <w:r w:rsidRPr="00F053D7">
              <w:rPr>
                <w:rFonts w:ascii="Georgia" w:hAnsi="Georgia" w:cs="Arial"/>
                <w:bCs/>
                <w:color w:val="1F497D"/>
                <w:sz w:val="84"/>
                <w:szCs w:val="84"/>
              </w:rPr>
              <w:t>+2%</w:t>
            </w:r>
          </w:p>
          <w:p w14:paraId="2DDD110E" w14:textId="77777777" w:rsidR="00121C9D" w:rsidRPr="00DA088F" w:rsidRDefault="00121C9D" w:rsidP="00121C9D">
            <w:pPr>
              <w:tabs>
                <w:tab w:val="left" w:pos="171"/>
              </w:tabs>
              <w:autoSpaceDE w:val="0"/>
              <w:autoSpaceDN w:val="0"/>
              <w:adjustRightInd w:val="0"/>
              <w:ind w:left="312"/>
              <w:rPr>
                <w:rFonts w:ascii="Georgia" w:hAnsi="Georgia" w:cs="Arial"/>
                <w:b/>
                <w:bCs/>
                <w:color w:val="1F497D" w:themeColor="text2"/>
                <w:sz w:val="26"/>
                <w:szCs w:val="26"/>
              </w:rPr>
            </w:pPr>
          </w:p>
          <w:p w14:paraId="74092245" w14:textId="3D1B09E7" w:rsidR="00DD61BC" w:rsidRPr="00F053D7" w:rsidRDefault="00903B31" w:rsidP="008D79A1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left="171" w:right="570"/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</w:pPr>
            <w:r w:rsidRPr="00924809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>I</w:t>
            </w:r>
            <w:r w:rsidR="00121C9D" w:rsidRPr="00924809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>ncremento</w:t>
            </w:r>
            <w:r w:rsidR="00121C9D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 xml:space="preserve"> dei</w:t>
            </w:r>
            <w:r w:rsidRPr="00F053D7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 xml:space="preserve"> passeggeri imbarcati</w:t>
            </w:r>
            <w:r w:rsidR="007847F3" w:rsidRPr="00F053D7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 xml:space="preserve"> o</w:t>
            </w:r>
            <w:r w:rsidRPr="00F053D7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 xml:space="preserve"> sbarcati sulle navi da crocie</w:t>
            </w:r>
            <w:r w:rsidR="0011734A" w:rsidRPr="00F053D7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>ra</w:t>
            </w:r>
            <w:r w:rsidR="00DE6DFB" w:rsidRPr="00F053D7">
              <w:rPr>
                <w:rFonts w:ascii="Georgia" w:hAnsi="Georgia" w:cs="Arial"/>
                <w:b/>
                <w:bCs/>
                <w:color w:val="1F497D"/>
                <w:sz w:val="26"/>
                <w:szCs w:val="26"/>
              </w:rPr>
              <w:t xml:space="preserve"> rispetto al 2023</w:t>
            </w:r>
          </w:p>
          <w:p w14:paraId="498C4350" w14:textId="2AD84AE4" w:rsidR="006D1D66" w:rsidRPr="00DA088F" w:rsidRDefault="006D1D66" w:rsidP="00791272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right="570"/>
              <w:rPr>
                <w:rFonts w:ascii="Georgia" w:hAnsi="Georgia" w:cs="Arial"/>
                <w:b/>
                <w:bCs/>
                <w:color w:val="244061" w:themeColor="accent1" w:themeShade="80"/>
                <w:sz w:val="28"/>
                <w:szCs w:val="28"/>
              </w:rPr>
            </w:pPr>
          </w:p>
        </w:tc>
        <w:tc>
          <w:tcPr>
            <w:tcW w:w="4204" w:type="dxa"/>
            <w:shd w:val="clear" w:color="auto" w:fill="D9D9D9" w:themeFill="background1" w:themeFillShade="D9"/>
            <w:tcMar>
              <w:left w:w="284" w:type="dxa"/>
              <w:right w:w="284" w:type="dxa"/>
            </w:tcMar>
          </w:tcPr>
          <w:p w14:paraId="406A0C68" w14:textId="4BE98D67" w:rsidR="00C233B1" w:rsidRDefault="00D847F0" w:rsidP="00655188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right="570"/>
              <w:rPr>
                <w:rFonts w:ascii="Georgia" w:hAnsi="Georgia" w:cs="Arial"/>
                <w:bCs/>
                <w:color w:val="E42618"/>
                <w:sz w:val="88"/>
                <w:szCs w:val="88"/>
              </w:rPr>
            </w:pPr>
            <w:r>
              <w:rPr>
                <w:rFonts w:ascii="Georgia" w:hAnsi="Georgia" w:cs="Arial"/>
                <w:bCs/>
                <w:color w:val="E42618"/>
                <w:sz w:val="88"/>
                <w:szCs w:val="88"/>
              </w:rPr>
              <w:t>+30</w:t>
            </w:r>
            <w:r w:rsidR="00135440" w:rsidRPr="00135440">
              <w:rPr>
                <w:rFonts w:ascii="Georgia" w:hAnsi="Georgia" w:cs="Arial"/>
                <w:bCs/>
                <w:color w:val="E42618"/>
                <w:sz w:val="88"/>
                <w:szCs w:val="88"/>
              </w:rPr>
              <w:t>%</w:t>
            </w:r>
          </w:p>
          <w:p w14:paraId="10C76733" w14:textId="77777777" w:rsidR="00360814" w:rsidRPr="00DA088F" w:rsidRDefault="00360814" w:rsidP="001F726A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right="570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</w:p>
          <w:p w14:paraId="4759890B" w14:textId="3732CF4A" w:rsidR="00F56364" w:rsidRDefault="00121C9D" w:rsidP="002451A6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right="573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  <w:r w:rsidRPr="00924809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Incremento</w:t>
            </w:r>
            <w:r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dell</w:t>
            </w:r>
            <w:r w:rsidR="003A39CE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o scambio di merci con la </w:t>
            </w:r>
            <w:r w:rsidR="00D847F0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Spagna</w:t>
            </w:r>
            <w:r w:rsidR="003A39CE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, </w:t>
            </w:r>
            <w:r w:rsidR="00D847F0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primo</w:t>
            </w:r>
            <w:r w:rsidR="003A39CE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Paese per relazioni internazional</w:t>
            </w:r>
            <w:r w:rsidR="004F6BC3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i</w:t>
            </w:r>
            <w:r w:rsidR="003A39CE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 xml:space="preserve"> via mare </w:t>
            </w:r>
            <w:r w:rsidR="00D847F0"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  <w:t>nel 2024</w:t>
            </w:r>
          </w:p>
          <w:p w14:paraId="14FE5071" w14:textId="64070F03" w:rsidR="002451A6" w:rsidRDefault="002451A6" w:rsidP="002451A6">
            <w:pPr>
              <w:tabs>
                <w:tab w:val="left" w:pos="851"/>
                <w:tab w:val="left" w:pos="2575"/>
              </w:tabs>
              <w:autoSpaceDE w:val="0"/>
              <w:autoSpaceDN w:val="0"/>
              <w:adjustRightInd w:val="0"/>
              <w:ind w:right="573"/>
              <w:rPr>
                <w:rFonts w:ascii="Georgia" w:hAnsi="Georgia" w:cs="Arial"/>
                <w:b/>
                <w:bCs/>
                <w:color w:val="E42618"/>
                <w:sz w:val="26"/>
                <w:szCs w:val="26"/>
              </w:rPr>
            </w:pPr>
          </w:p>
          <w:p w14:paraId="0032640E" w14:textId="5359F74A" w:rsidR="002A0328" w:rsidRPr="00DA088F" w:rsidRDefault="00924809" w:rsidP="00A94315">
            <w:pPr>
              <w:tabs>
                <w:tab w:val="left" w:pos="171"/>
                <w:tab w:val="left" w:pos="454"/>
                <w:tab w:val="left" w:pos="2575"/>
              </w:tabs>
              <w:autoSpaceDE w:val="0"/>
              <w:autoSpaceDN w:val="0"/>
              <w:adjustRightInd w:val="0"/>
              <w:ind w:right="573"/>
              <w:rPr>
                <w:rFonts w:ascii="Georgia" w:hAnsi="Georgia" w:cs="Arial"/>
                <w:sz w:val="26"/>
                <w:szCs w:val="26"/>
              </w:rPr>
            </w:pPr>
            <w:r>
              <w:rPr>
                <w:rFonts w:ascii="Arial Narrow" w:hAnsi="Arial Narrow" w:cs="Arial"/>
                <w:bCs/>
                <w:color w:val="1F497D" w:themeColor="text2"/>
              </w:rPr>
              <w:t xml:space="preserve">In forte crescita principalmente il trasporto </w:t>
            </w:r>
            <w:r w:rsidR="00A94315">
              <w:rPr>
                <w:rFonts w:ascii="Arial Narrow" w:hAnsi="Arial Narrow" w:cs="Arial"/>
                <w:bCs/>
                <w:color w:val="1F497D" w:themeColor="text2"/>
              </w:rPr>
              <w:t xml:space="preserve">delle </w:t>
            </w:r>
            <w:r>
              <w:rPr>
                <w:rFonts w:ascii="Arial Narrow" w:hAnsi="Arial Narrow" w:cs="Arial"/>
                <w:bCs/>
                <w:color w:val="1F497D" w:themeColor="text2"/>
              </w:rPr>
              <w:t>merci in container</w:t>
            </w:r>
          </w:p>
        </w:tc>
      </w:tr>
    </w:tbl>
    <w:p w14:paraId="2E4F3B44" w14:textId="77777777" w:rsidR="009B5E41" w:rsidRPr="009B5E41" w:rsidRDefault="009B5E41" w:rsidP="009B5E41">
      <w:pPr>
        <w:rPr>
          <w:rFonts w:ascii="Arial" w:hAnsi="Arial" w:cs="Arial"/>
          <w:iCs/>
          <w:noProof/>
          <w:color w:val="000000"/>
          <w:sz w:val="20"/>
          <w:szCs w:val="20"/>
        </w:rPr>
        <w:sectPr w:rsidR="009B5E41" w:rsidRPr="009B5E41" w:rsidSect="00152262"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2202" w:right="794" w:bottom="680" w:left="794" w:header="0" w:footer="0" w:gutter="0"/>
          <w:pgNumType w:start="1"/>
          <w:cols w:space="708"/>
          <w:titlePg/>
          <w:docGrid w:linePitch="360"/>
        </w:sectPr>
      </w:pPr>
    </w:p>
    <w:p w14:paraId="7055CA9D" w14:textId="77777777" w:rsidR="005772F5" w:rsidRPr="0053345A" w:rsidRDefault="005772F5" w:rsidP="00606626">
      <w:pPr>
        <w:spacing w:after="120"/>
        <w:jc w:val="both"/>
        <w:outlineLvl w:val="0"/>
        <w:rPr>
          <w:rFonts w:ascii="Arial" w:hAnsi="Arial" w:cs="Arial"/>
          <w:color w:val="1F497D" w:themeColor="text2"/>
          <w:sz w:val="22"/>
          <w:szCs w:val="26"/>
        </w:rPr>
      </w:pPr>
    </w:p>
    <w:p w14:paraId="21BE5DEB" w14:textId="34CCA513" w:rsidR="000478DA" w:rsidRDefault="00440D96" w:rsidP="00D22767">
      <w:pPr>
        <w:shd w:val="clear" w:color="auto" w:fill="FFFFFF"/>
        <w:spacing w:after="120"/>
        <w:jc w:val="both"/>
        <w:rPr>
          <w:rFonts w:ascii="Arial" w:hAnsi="Arial" w:cs="Arial"/>
          <w:noProof/>
          <w:sz w:val="22"/>
          <w:szCs w:val="22"/>
        </w:rPr>
      </w:pPr>
      <w:r w:rsidRPr="00E857ED">
        <w:rPr>
          <w:rFonts w:ascii="Arial" w:hAnsi="Arial" w:cs="Arial"/>
          <w:noProof/>
          <w:sz w:val="22"/>
          <w:szCs w:val="22"/>
        </w:rPr>
        <w:t>Nel 202</w:t>
      </w:r>
      <w:r w:rsidR="00E857ED" w:rsidRPr="00E857ED">
        <w:rPr>
          <w:rFonts w:ascii="Arial" w:hAnsi="Arial" w:cs="Arial"/>
          <w:noProof/>
          <w:sz w:val="22"/>
          <w:szCs w:val="22"/>
        </w:rPr>
        <w:t>4</w:t>
      </w:r>
      <w:r w:rsidRPr="00E857ED">
        <w:rPr>
          <w:rFonts w:ascii="Arial" w:hAnsi="Arial" w:cs="Arial"/>
          <w:noProof/>
          <w:sz w:val="22"/>
          <w:szCs w:val="22"/>
        </w:rPr>
        <w:t xml:space="preserve">, i principali porti commerciali italiani, come definiti in base alle nomenclature statistiche internazionali, sono 137 e sono distribuiti lungo le coste di 14 regioni. </w:t>
      </w:r>
      <w:r w:rsidR="00CC030A">
        <w:rPr>
          <w:rFonts w:ascii="Arial" w:hAnsi="Arial" w:cs="Arial"/>
          <w:noProof/>
          <w:sz w:val="22"/>
          <w:szCs w:val="22"/>
        </w:rPr>
        <w:t>A loro volta, a</w:t>
      </w:r>
      <w:r w:rsidRPr="00D22767">
        <w:rPr>
          <w:rFonts w:ascii="Arial" w:hAnsi="Arial" w:cs="Arial"/>
          <w:noProof/>
          <w:sz w:val="22"/>
          <w:szCs w:val="22"/>
        </w:rPr>
        <w:t>i fini delle analisi e dell</w:t>
      </w:r>
      <w:r w:rsidR="00CC030A">
        <w:rPr>
          <w:rFonts w:ascii="Arial" w:hAnsi="Arial" w:cs="Arial"/>
          <w:noProof/>
          <w:sz w:val="22"/>
          <w:szCs w:val="22"/>
        </w:rPr>
        <w:t>a</w:t>
      </w:r>
      <w:r w:rsidRPr="00D22767">
        <w:rPr>
          <w:rFonts w:ascii="Arial" w:hAnsi="Arial" w:cs="Arial"/>
          <w:noProof/>
          <w:sz w:val="22"/>
          <w:szCs w:val="22"/>
        </w:rPr>
        <w:t xml:space="preserve"> comparazione europe</w:t>
      </w:r>
      <w:r w:rsidR="00CC030A">
        <w:rPr>
          <w:rFonts w:ascii="Arial" w:hAnsi="Arial" w:cs="Arial"/>
          <w:noProof/>
          <w:sz w:val="22"/>
          <w:szCs w:val="22"/>
        </w:rPr>
        <w:t>a</w:t>
      </w:r>
      <w:r w:rsidRPr="00D22767">
        <w:rPr>
          <w:rFonts w:ascii="Arial" w:hAnsi="Arial" w:cs="Arial"/>
          <w:noProof/>
          <w:sz w:val="22"/>
          <w:szCs w:val="22"/>
        </w:rPr>
        <w:t xml:space="preserve">, i porti rilevati sono aggregati in </w:t>
      </w:r>
      <w:r w:rsidR="00D22767" w:rsidRPr="00D22767">
        <w:rPr>
          <w:rFonts w:ascii="Arial" w:hAnsi="Arial" w:cs="Arial"/>
          <w:noProof/>
          <w:sz w:val="22"/>
          <w:szCs w:val="22"/>
        </w:rPr>
        <w:t>8</w:t>
      </w:r>
      <w:r w:rsidR="004068D9">
        <w:rPr>
          <w:rFonts w:ascii="Arial" w:hAnsi="Arial" w:cs="Arial"/>
          <w:noProof/>
          <w:sz w:val="22"/>
          <w:szCs w:val="22"/>
        </w:rPr>
        <w:t>4</w:t>
      </w:r>
      <w:r w:rsidR="00D22767" w:rsidRPr="00D22767">
        <w:rPr>
          <w:rFonts w:ascii="Arial" w:hAnsi="Arial" w:cs="Arial"/>
          <w:noProof/>
          <w:sz w:val="22"/>
          <w:szCs w:val="22"/>
        </w:rPr>
        <w:t xml:space="preserve"> </w:t>
      </w:r>
      <w:r w:rsidRPr="00D22767">
        <w:rPr>
          <w:rFonts w:ascii="Arial" w:hAnsi="Arial" w:cs="Arial"/>
          <w:noProof/>
          <w:sz w:val="22"/>
          <w:szCs w:val="22"/>
        </w:rPr>
        <w:t xml:space="preserve">“porti statistici”, </w:t>
      </w:r>
      <w:r w:rsidR="00CC030A">
        <w:rPr>
          <w:rFonts w:ascii="Arial" w:hAnsi="Arial" w:cs="Arial"/>
          <w:noProof/>
          <w:sz w:val="22"/>
          <w:szCs w:val="22"/>
        </w:rPr>
        <w:t>definiti</w:t>
      </w:r>
      <w:r w:rsidR="00CC030A" w:rsidRPr="00D22767">
        <w:rPr>
          <w:rFonts w:ascii="Arial" w:hAnsi="Arial" w:cs="Arial"/>
          <w:noProof/>
          <w:sz w:val="22"/>
          <w:szCs w:val="22"/>
        </w:rPr>
        <w:t xml:space="preserve"> </w:t>
      </w:r>
      <w:r w:rsidRPr="00D22767">
        <w:rPr>
          <w:rFonts w:ascii="Arial" w:hAnsi="Arial" w:cs="Arial"/>
          <w:noProof/>
          <w:sz w:val="22"/>
          <w:szCs w:val="22"/>
        </w:rPr>
        <w:t xml:space="preserve">considerando come un’unica unità </w:t>
      </w:r>
      <w:r w:rsidR="00D22767" w:rsidRPr="00D22767">
        <w:rPr>
          <w:rFonts w:ascii="Arial" w:hAnsi="Arial" w:cs="Arial"/>
          <w:noProof/>
          <w:sz w:val="22"/>
          <w:szCs w:val="22"/>
        </w:rPr>
        <w:t xml:space="preserve">statistica </w:t>
      </w:r>
      <w:r w:rsidRPr="00D22767">
        <w:rPr>
          <w:rFonts w:ascii="Arial" w:hAnsi="Arial" w:cs="Arial"/>
          <w:noProof/>
          <w:sz w:val="22"/>
          <w:szCs w:val="22"/>
        </w:rPr>
        <w:t xml:space="preserve">le infrastrutture portuali che gravitano su un porto principale o che hanno una forte prossimità e integrazione geografica, come nel caso degli arcipelaghi </w:t>
      </w:r>
      <w:r w:rsidR="00EF3062">
        <w:rPr>
          <w:rFonts w:ascii="Arial" w:hAnsi="Arial" w:cs="Arial"/>
          <w:noProof/>
          <w:sz w:val="22"/>
          <w:szCs w:val="22"/>
        </w:rPr>
        <w:t>delle</w:t>
      </w:r>
      <w:r w:rsidRPr="00D22767">
        <w:rPr>
          <w:rFonts w:ascii="Arial" w:hAnsi="Arial" w:cs="Arial"/>
          <w:noProof/>
          <w:sz w:val="22"/>
          <w:szCs w:val="22"/>
        </w:rPr>
        <w:t xml:space="preserve"> isole minori</w:t>
      </w:r>
      <w:r w:rsidR="0065504F" w:rsidRPr="00D22767">
        <w:rPr>
          <w:rFonts w:ascii="Arial" w:hAnsi="Arial" w:cs="Arial"/>
          <w:noProof/>
          <w:sz w:val="22"/>
          <w:szCs w:val="22"/>
        </w:rPr>
        <w:t xml:space="preserve">. </w:t>
      </w:r>
    </w:p>
    <w:p w14:paraId="31918EF9" w14:textId="63A4D1B8" w:rsidR="00B61DB0" w:rsidRDefault="00D22767" w:rsidP="00440D96">
      <w:pPr>
        <w:shd w:val="clear" w:color="auto" w:fill="FFFFFF"/>
        <w:spacing w:after="120"/>
        <w:jc w:val="both"/>
        <w:rPr>
          <w:rFonts w:ascii="Arial" w:hAnsi="Arial" w:cs="Arial"/>
          <w:noProof/>
          <w:sz w:val="22"/>
          <w:szCs w:val="22"/>
        </w:rPr>
      </w:pPr>
      <w:r w:rsidRPr="000478DA">
        <w:rPr>
          <w:rFonts w:ascii="Arial" w:hAnsi="Arial" w:cs="Arial"/>
          <w:noProof/>
          <w:sz w:val="22"/>
          <w:szCs w:val="22"/>
        </w:rPr>
        <w:t xml:space="preserve">A livello di ripartizione territoriale, 4 </w:t>
      </w:r>
      <w:r w:rsidR="007E1571" w:rsidRPr="000478DA">
        <w:rPr>
          <w:rFonts w:ascii="Arial" w:hAnsi="Arial" w:cs="Arial"/>
          <w:noProof/>
          <w:sz w:val="22"/>
          <w:szCs w:val="22"/>
        </w:rPr>
        <w:t xml:space="preserve">porti statistici </w:t>
      </w:r>
      <w:r w:rsidR="007E1571">
        <w:rPr>
          <w:rFonts w:ascii="Arial" w:hAnsi="Arial" w:cs="Arial"/>
          <w:noProof/>
          <w:sz w:val="22"/>
          <w:szCs w:val="22"/>
        </w:rPr>
        <w:t xml:space="preserve">sono </w:t>
      </w:r>
      <w:r w:rsidRPr="000478DA">
        <w:rPr>
          <w:rFonts w:ascii="Arial" w:hAnsi="Arial" w:cs="Arial"/>
          <w:noProof/>
          <w:sz w:val="22"/>
          <w:szCs w:val="22"/>
        </w:rPr>
        <w:t xml:space="preserve">nel Nord-ovest (tutti in Liguria), </w:t>
      </w:r>
      <w:r w:rsidR="000478DA" w:rsidRPr="000478DA">
        <w:rPr>
          <w:rFonts w:ascii="Arial" w:hAnsi="Arial" w:cs="Arial"/>
          <w:noProof/>
          <w:sz w:val="22"/>
          <w:szCs w:val="22"/>
        </w:rPr>
        <w:t>7</w:t>
      </w:r>
      <w:r w:rsidRPr="000478DA">
        <w:rPr>
          <w:rFonts w:ascii="Arial" w:hAnsi="Arial" w:cs="Arial"/>
          <w:noProof/>
          <w:sz w:val="22"/>
          <w:szCs w:val="22"/>
        </w:rPr>
        <w:t xml:space="preserve"> nel Nord-est, </w:t>
      </w:r>
      <w:r w:rsidR="000478DA" w:rsidRPr="000478DA">
        <w:rPr>
          <w:rFonts w:ascii="Arial" w:hAnsi="Arial" w:cs="Arial"/>
          <w:noProof/>
          <w:sz w:val="22"/>
          <w:szCs w:val="22"/>
        </w:rPr>
        <w:t>18</w:t>
      </w:r>
      <w:r w:rsidRPr="000478DA">
        <w:rPr>
          <w:rFonts w:ascii="Arial" w:hAnsi="Arial" w:cs="Arial"/>
          <w:noProof/>
          <w:sz w:val="22"/>
          <w:szCs w:val="22"/>
        </w:rPr>
        <w:t xml:space="preserve"> nel Centro e </w:t>
      </w:r>
      <w:r w:rsidR="000478DA" w:rsidRPr="000478DA">
        <w:rPr>
          <w:rFonts w:ascii="Arial" w:hAnsi="Arial" w:cs="Arial"/>
          <w:noProof/>
          <w:sz w:val="22"/>
          <w:szCs w:val="22"/>
        </w:rPr>
        <w:t>55</w:t>
      </w:r>
      <w:r w:rsidRPr="000478DA">
        <w:rPr>
          <w:rFonts w:ascii="Arial" w:hAnsi="Arial" w:cs="Arial"/>
          <w:noProof/>
          <w:sz w:val="22"/>
          <w:szCs w:val="22"/>
        </w:rPr>
        <w:t xml:space="preserve"> nel Mezzogiorno</w:t>
      </w:r>
      <w:r w:rsidR="007E1571">
        <w:rPr>
          <w:rFonts w:ascii="Arial" w:hAnsi="Arial" w:cs="Arial"/>
          <w:noProof/>
          <w:sz w:val="22"/>
          <w:szCs w:val="22"/>
        </w:rPr>
        <w:t xml:space="preserve">, </w:t>
      </w:r>
      <w:r w:rsidRPr="000478DA">
        <w:rPr>
          <w:rFonts w:ascii="Arial" w:hAnsi="Arial" w:cs="Arial"/>
          <w:noProof/>
          <w:sz w:val="22"/>
          <w:szCs w:val="22"/>
        </w:rPr>
        <w:t xml:space="preserve">dei quali </w:t>
      </w:r>
      <w:r w:rsidR="000478DA" w:rsidRPr="000478DA">
        <w:rPr>
          <w:rFonts w:ascii="Arial" w:hAnsi="Arial" w:cs="Arial"/>
          <w:noProof/>
          <w:sz w:val="22"/>
          <w:szCs w:val="22"/>
        </w:rPr>
        <w:t>27</w:t>
      </w:r>
      <w:r w:rsidRPr="000478DA">
        <w:rPr>
          <w:rFonts w:ascii="Arial" w:hAnsi="Arial" w:cs="Arial"/>
          <w:noProof/>
          <w:sz w:val="22"/>
          <w:szCs w:val="22"/>
        </w:rPr>
        <w:t xml:space="preserve"> nelle due Isole maggiori</w:t>
      </w:r>
      <w:r w:rsidR="000478DA" w:rsidRPr="000478DA">
        <w:rPr>
          <w:rFonts w:ascii="Arial" w:hAnsi="Arial" w:cs="Arial"/>
          <w:noProof/>
          <w:sz w:val="22"/>
          <w:szCs w:val="22"/>
        </w:rPr>
        <w:t xml:space="preserve">. </w:t>
      </w:r>
    </w:p>
    <w:p w14:paraId="160596A0" w14:textId="6555E9CF" w:rsidR="00F053D7" w:rsidRDefault="00E54EFD" w:rsidP="00440D96">
      <w:pPr>
        <w:shd w:val="clear" w:color="auto" w:fill="FFFFFF"/>
        <w:spacing w:after="120"/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>Nel 2024, i</w:t>
      </w:r>
      <w:r w:rsidR="007E1571">
        <w:rPr>
          <w:rFonts w:ascii="Arial" w:hAnsi="Arial" w:cs="Arial"/>
          <w:noProof/>
          <w:sz w:val="22"/>
          <w:szCs w:val="22"/>
        </w:rPr>
        <w:t xml:space="preserve"> </w:t>
      </w:r>
      <w:r w:rsidR="000478DA">
        <w:rPr>
          <w:rFonts w:ascii="Arial" w:hAnsi="Arial" w:cs="Arial"/>
          <w:noProof/>
          <w:sz w:val="22"/>
          <w:szCs w:val="22"/>
        </w:rPr>
        <w:t xml:space="preserve">porti statistici </w:t>
      </w:r>
      <w:r w:rsidR="00440D96" w:rsidRPr="00D22767">
        <w:rPr>
          <w:rFonts w:ascii="Arial" w:hAnsi="Arial" w:cs="Arial"/>
          <w:noProof/>
          <w:sz w:val="22"/>
          <w:szCs w:val="22"/>
        </w:rPr>
        <w:t xml:space="preserve">riconosciuti </w:t>
      </w:r>
      <w:r>
        <w:rPr>
          <w:rFonts w:ascii="Arial" w:hAnsi="Arial" w:cs="Arial"/>
          <w:noProof/>
          <w:sz w:val="22"/>
          <w:szCs w:val="22"/>
        </w:rPr>
        <w:t xml:space="preserve">in Italia </w:t>
      </w:r>
      <w:r w:rsidR="007E1571">
        <w:rPr>
          <w:rFonts w:ascii="Arial" w:hAnsi="Arial" w:cs="Arial"/>
          <w:noProof/>
          <w:sz w:val="22"/>
          <w:szCs w:val="22"/>
        </w:rPr>
        <w:t>dalle normative europee</w:t>
      </w:r>
      <w:r w:rsidR="00F053D7">
        <w:rPr>
          <w:rStyle w:val="Rimandonotadichiusura"/>
          <w:rFonts w:ascii="Arial" w:hAnsi="Arial" w:cs="Arial"/>
          <w:noProof/>
          <w:sz w:val="22"/>
          <w:szCs w:val="22"/>
        </w:rPr>
        <w:endnoteReference w:id="2"/>
      </w:r>
      <w:r w:rsidR="00F053D7">
        <w:rPr>
          <w:rFonts w:ascii="Arial" w:hAnsi="Arial" w:cs="Arial"/>
          <w:noProof/>
          <w:sz w:val="22"/>
          <w:szCs w:val="22"/>
        </w:rPr>
        <w:t xml:space="preserve"> </w:t>
      </w:r>
      <w:r w:rsidR="00F053D7" w:rsidRPr="00D22767">
        <w:rPr>
          <w:rFonts w:ascii="Arial" w:hAnsi="Arial" w:cs="Arial"/>
          <w:noProof/>
          <w:sz w:val="22"/>
          <w:szCs w:val="22"/>
        </w:rPr>
        <w:t>come “</w:t>
      </w:r>
      <w:r w:rsidR="00F053D7" w:rsidRPr="00D22767">
        <w:rPr>
          <w:rFonts w:ascii="Arial" w:hAnsi="Arial" w:cs="Arial"/>
          <w:i/>
          <w:noProof/>
          <w:sz w:val="22"/>
          <w:szCs w:val="22"/>
        </w:rPr>
        <w:t>main ports</w:t>
      </w:r>
      <w:r w:rsidR="00F053D7" w:rsidRPr="00D22767">
        <w:rPr>
          <w:rFonts w:ascii="Arial" w:hAnsi="Arial" w:cs="Arial"/>
          <w:noProof/>
          <w:sz w:val="22"/>
          <w:szCs w:val="22"/>
        </w:rPr>
        <w:t>”, cioè porti in cui annualmente è movimentato più di un milione di tonnellate di merci o che registrano più di 200mila movimenti di passeggeri</w:t>
      </w:r>
      <w:r w:rsidR="00F053D7">
        <w:rPr>
          <w:rFonts w:ascii="Arial" w:hAnsi="Arial" w:cs="Arial"/>
          <w:noProof/>
          <w:sz w:val="22"/>
          <w:szCs w:val="22"/>
        </w:rPr>
        <w:t xml:space="preserve">, sono </w:t>
      </w:r>
      <w:r w:rsidR="00F053D7" w:rsidRPr="00D22767">
        <w:rPr>
          <w:rFonts w:ascii="Arial" w:hAnsi="Arial" w:cs="Arial"/>
          <w:noProof/>
          <w:sz w:val="22"/>
          <w:szCs w:val="22"/>
        </w:rPr>
        <w:t>58.</w:t>
      </w:r>
    </w:p>
    <w:p w14:paraId="11A005B6" w14:textId="7C12A801" w:rsidR="00F053D7" w:rsidRDefault="00F053D7" w:rsidP="00440D96">
      <w:pPr>
        <w:shd w:val="clear" w:color="auto" w:fill="FFFFFF"/>
        <w:spacing w:after="120"/>
        <w:jc w:val="both"/>
        <w:rPr>
          <w:rFonts w:ascii="Arial" w:hAnsi="Arial" w:cs="Arial"/>
          <w:noProof/>
          <w:sz w:val="22"/>
          <w:szCs w:val="22"/>
          <w:highlight w:val="yellow"/>
        </w:rPr>
      </w:pPr>
    </w:p>
    <w:p w14:paraId="0FF2F4F5" w14:textId="35642156" w:rsidR="00F053D7" w:rsidRPr="000F1AED" w:rsidRDefault="00F053D7" w:rsidP="00E54EFD">
      <w:pPr>
        <w:shd w:val="clear" w:color="auto" w:fill="FFFFFF"/>
        <w:spacing w:after="120"/>
        <w:jc w:val="both"/>
        <w:rPr>
          <w:rFonts w:ascii="Arial" w:hAnsi="Arial" w:cs="Arial"/>
          <w:b/>
          <w:bCs/>
          <w:noProof/>
          <w:color w:val="1F497D" w:themeColor="text2"/>
          <w:sz w:val="26"/>
          <w:szCs w:val="26"/>
        </w:rPr>
      </w:pPr>
      <w:r w:rsidRPr="009607C8">
        <w:rPr>
          <w:rFonts w:ascii="Arial" w:hAnsi="Arial" w:cs="Arial"/>
          <w:b/>
          <w:bCs/>
          <w:noProof/>
          <w:color w:val="1F497D" w:themeColor="text2"/>
          <w:sz w:val="26"/>
          <w:szCs w:val="26"/>
        </w:rPr>
        <w:t>Il Nord traina il trasporto d</w:t>
      </w:r>
      <w:r>
        <w:rPr>
          <w:rFonts w:ascii="Arial" w:hAnsi="Arial" w:cs="Arial"/>
          <w:b/>
          <w:bCs/>
          <w:noProof/>
          <w:color w:val="1F497D" w:themeColor="text2"/>
          <w:sz w:val="26"/>
          <w:szCs w:val="26"/>
        </w:rPr>
        <w:t>elle</w:t>
      </w:r>
      <w:r w:rsidRPr="000F1AED">
        <w:rPr>
          <w:rFonts w:ascii="Arial" w:hAnsi="Arial" w:cs="Arial"/>
          <w:b/>
          <w:bCs/>
          <w:noProof/>
          <w:color w:val="1F497D" w:themeColor="text2"/>
          <w:sz w:val="26"/>
          <w:szCs w:val="26"/>
        </w:rPr>
        <w:t xml:space="preserve"> merci e il Mezzogiorno quello dei passeggeri</w:t>
      </w:r>
    </w:p>
    <w:p w14:paraId="27D4DCC8" w14:textId="1EFD7FC2" w:rsidR="00D4129D" w:rsidRDefault="00F053D7" w:rsidP="00440D9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  <w:r w:rsidRPr="00320358">
        <w:rPr>
          <w:rFonts w:ascii="Arial" w:hAnsi="Arial" w:cs="Arial"/>
          <w:sz w:val="22"/>
          <w:szCs w:val="22"/>
        </w:rPr>
        <w:t xml:space="preserve">Complessivamente nel 2024 nei porti italiani sono stati effettuati 446.371 approdi di </w:t>
      </w:r>
      <w:r w:rsidRPr="003978A8">
        <w:rPr>
          <w:rFonts w:ascii="Arial" w:hAnsi="Arial" w:cs="Arial"/>
          <w:sz w:val="22"/>
          <w:szCs w:val="22"/>
        </w:rPr>
        <w:t>navi adibite al trasporto di merci e/o passeggeri,</w:t>
      </w:r>
      <w:r w:rsidRPr="003203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le quali hanno in media un volume pari a 6.384 di</w:t>
      </w:r>
      <w:r w:rsidRPr="00320358">
        <w:rPr>
          <w:rFonts w:ascii="Arial" w:hAnsi="Arial" w:cs="Arial"/>
          <w:sz w:val="22"/>
          <w:szCs w:val="22"/>
        </w:rPr>
        <w:t xml:space="preserve"> stazza lorda</w:t>
      </w:r>
      <w:r>
        <w:rPr>
          <w:rStyle w:val="Rimandonotadichiusura"/>
          <w:rFonts w:ascii="Arial" w:hAnsi="Arial" w:cs="Arial"/>
          <w:sz w:val="22"/>
          <w:szCs w:val="22"/>
        </w:rPr>
        <w:endnoteReference w:id="3"/>
      </w:r>
      <w:r w:rsidRPr="00320358">
        <w:rPr>
          <w:rFonts w:ascii="Arial" w:hAnsi="Arial" w:cs="Arial"/>
          <w:sz w:val="22"/>
          <w:szCs w:val="22"/>
        </w:rPr>
        <w:t xml:space="preserve"> </w:t>
      </w:r>
      <w:r w:rsidR="001769BD">
        <w:rPr>
          <w:rFonts w:ascii="Arial" w:hAnsi="Arial" w:cs="Arial"/>
          <w:sz w:val="22"/>
          <w:szCs w:val="22"/>
        </w:rPr>
        <w:t>per nave</w:t>
      </w:r>
      <w:r w:rsidR="00440D96" w:rsidRPr="00320358">
        <w:rPr>
          <w:rFonts w:ascii="Arial" w:hAnsi="Arial" w:cs="Arial"/>
          <w:sz w:val="22"/>
          <w:szCs w:val="22"/>
        </w:rPr>
        <w:t>.</w:t>
      </w:r>
      <w:r w:rsidR="00320358" w:rsidRPr="00320358">
        <w:rPr>
          <w:rFonts w:ascii="Arial" w:hAnsi="Arial" w:cs="Arial"/>
          <w:sz w:val="22"/>
          <w:szCs w:val="22"/>
        </w:rPr>
        <w:t xml:space="preserve"> </w:t>
      </w:r>
    </w:p>
    <w:p w14:paraId="7F7FFB3B" w14:textId="50214806" w:rsidR="003A5299" w:rsidRDefault="00532C06" w:rsidP="00440D9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Rispetto al 2023 </w:t>
      </w:r>
      <w:r w:rsidR="00FF545E">
        <w:rPr>
          <w:rFonts w:ascii="Arial" w:hAnsi="Arial" w:cs="Arial"/>
          <w:sz w:val="22"/>
          <w:szCs w:val="22"/>
        </w:rPr>
        <w:t xml:space="preserve">le </w:t>
      </w:r>
      <w:r>
        <w:rPr>
          <w:rFonts w:ascii="Arial" w:hAnsi="Arial" w:cs="Arial"/>
          <w:sz w:val="22"/>
          <w:szCs w:val="22"/>
        </w:rPr>
        <w:t xml:space="preserve">navi arrivate in Italia </w:t>
      </w:r>
      <w:r w:rsidR="00FF545E">
        <w:rPr>
          <w:rFonts w:ascii="Arial" w:hAnsi="Arial" w:cs="Arial"/>
          <w:sz w:val="22"/>
          <w:szCs w:val="22"/>
        </w:rPr>
        <w:t>sono aumentate de</w:t>
      </w:r>
      <w:r>
        <w:rPr>
          <w:rFonts w:ascii="Arial" w:hAnsi="Arial" w:cs="Arial"/>
          <w:sz w:val="22"/>
          <w:szCs w:val="22"/>
        </w:rPr>
        <w:t xml:space="preserve">ll’8,4%, </w:t>
      </w:r>
      <w:r w:rsidR="00FF545E">
        <w:rPr>
          <w:rFonts w:ascii="Arial" w:hAnsi="Arial" w:cs="Arial"/>
          <w:sz w:val="22"/>
          <w:szCs w:val="22"/>
        </w:rPr>
        <w:t xml:space="preserve">mentre </w:t>
      </w:r>
      <w:r>
        <w:rPr>
          <w:rFonts w:ascii="Arial" w:hAnsi="Arial" w:cs="Arial"/>
          <w:sz w:val="22"/>
          <w:szCs w:val="22"/>
        </w:rPr>
        <w:t xml:space="preserve">la stazza media lorda delle navi </w:t>
      </w:r>
      <w:r w:rsidR="00FF545E">
        <w:rPr>
          <w:rFonts w:ascii="Arial" w:hAnsi="Arial" w:cs="Arial"/>
          <w:sz w:val="22"/>
          <w:szCs w:val="22"/>
        </w:rPr>
        <w:t xml:space="preserve">è </w:t>
      </w:r>
      <w:r>
        <w:rPr>
          <w:rFonts w:ascii="Arial" w:hAnsi="Arial" w:cs="Arial"/>
          <w:sz w:val="22"/>
          <w:szCs w:val="22"/>
        </w:rPr>
        <w:t>diminui</w:t>
      </w:r>
      <w:r w:rsidR="00FF545E">
        <w:rPr>
          <w:rFonts w:ascii="Arial" w:hAnsi="Arial" w:cs="Arial"/>
          <w:sz w:val="22"/>
          <w:szCs w:val="22"/>
        </w:rPr>
        <w:t xml:space="preserve">ta </w:t>
      </w:r>
      <w:r>
        <w:rPr>
          <w:rFonts w:ascii="Arial" w:hAnsi="Arial" w:cs="Arial"/>
          <w:sz w:val="22"/>
          <w:szCs w:val="22"/>
        </w:rPr>
        <w:t xml:space="preserve">del 7,5%. </w:t>
      </w:r>
    </w:p>
    <w:p w14:paraId="7D634996" w14:textId="25FEB0E9" w:rsidR="004505C5" w:rsidRDefault="00440D96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  <w:r w:rsidRPr="00320358">
        <w:rPr>
          <w:rFonts w:ascii="Arial" w:hAnsi="Arial" w:cs="Arial"/>
          <w:sz w:val="22"/>
          <w:szCs w:val="22"/>
        </w:rPr>
        <w:t xml:space="preserve">Le regioni </w:t>
      </w:r>
      <w:r w:rsidR="00FF545E">
        <w:rPr>
          <w:rFonts w:ascii="Arial" w:hAnsi="Arial" w:cs="Arial"/>
          <w:sz w:val="22"/>
          <w:szCs w:val="22"/>
        </w:rPr>
        <w:t>nei cui porti sono approdate</w:t>
      </w:r>
      <w:r w:rsidRPr="00320358">
        <w:rPr>
          <w:rFonts w:ascii="Arial" w:hAnsi="Arial" w:cs="Arial"/>
          <w:sz w:val="22"/>
          <w:szCs w:val="22"/>
        </w:rPr>
        <w:t xml:space="preserve"> </w:t>
      </w:r>
      <w:r w:rsidR="00FF545E">
        <w:rPr>
          <w:rFonts w:ascii="Arial" w:hAnsi="Arial" w:cs="Arial"/>
          <w:sz w:val="22"/>
          <w:szCs w:val="22"/>
        </w:rPr>
        <w:t xml:space="preserve">più </w:t>
      </w:r>
      <w:r w:rsidRPr="00320358">
        <w:rPr>
          <w:rFonts w:ascii="Arial" w:hAnsi="Arial" w:cs="Arial"/>
          <w:sz w:val="22"/>
          <w:szCs w:val="22"/>
        </w:rPr>
        <w:t xml:space="preserve">navi </w:t>
      </w:r>
      <w:r w:rsidR="000345A2">
        <w:rPr>
          <w:rFonts w:ascii="Arial" w:hAnsi="Arial" w:cs="Arial"/>
          <w:sz w:val="22"/>
          <w:szCs w:val="22"/>
        </w:rPr>
        <w:t>per il trasporto merci</w:t>
      </w:r>
      <w:r w:rsidR="00946D56">
        <w:rPr>
          <w:rFonts w:ascii="Arial" w:hAnsi="Arial" w:cs="Arial"/>
          <w:sz w:val="22"/>
          <w:szCs w:val="22"/>
        </w:rPr>
        <w:t xml:space="preserve"> e/o passeggeri</w:t>
      </w:r>
      <w:r w:rsidR="000345A2">
        <w:rPr>
          <w:rFonts w:ascii="Arial" w:hAnsi="Arial" w:cs="Arial"/>
          <w:sz w:val="22"/>
          <w:szCs w:val="22"/>
        </w:rPr>
        <w:t xml:space="preserve"> </w:t>
      </w:r>
      <w:r w:rsidRPr="00320358">
        <w:rPr>
          <w:rFonts w:ascii="Arial" w:hAnsi="Arial" w:cs="Arial"/>
          <w:sz w:val="22"/>
          <w:szCs w:val="22"/>
        </w:rPr>
        <w:t xml:space="preserve">sono la </w:t>
      </w:r>
      <w:r w:rsidR="0001676D" w:rsidRPr="00320358">
        <w:rPr>
          <w:rFonts w:ascii="Arial" w:hAnsi="Arial" w:cs="Arial"/>
          <w:sz w:val="22"/>
          <w:szCs w:val="22"/>
        </w:rPr>
        <w:t xml:space="preserve">Campania e la Sicilia (rispettivamente 139.634 </w:t>
      </w:r>
      <w:r w:rsidR="00320358" w:rsidRPr="00320358">
        <w:rPr>
          <w:rFonts w:ascii="Arial" w:hAnsi="Arial" w:cs="Arial"/>
          <w:sz w:val="22"/>
          <w:szCs w:val="22"/>
        </w:rPr>
        <w:t xml:space="preserve">e 110.508 </w:t>
      </w:r>
      <w:r w:rsidR="0001676D" w:rsidRPr="00320358">
        <w:rPr>
          <w:rFonts w:ascii="Arial" w:hAnsi="Arial" w:cs="Arial"/>
          <w:sz w:val="22"/>
          <w:szCs w:val="22"/>
        </w:rPr>
        <w:t>approdi)</w:t>
      </w:r>
      <w:r w:rsidR="00532C06">
        <w:rPr>
          <w:rFonts w:ascii="Arial" w:hAnsi="Arial" w:cs="Arial"/>
          <w:sz w:val="22"/>
          <w:szCs w:val="22"/>
        </w:rPr>
        <w:t xml:space="preserve">, entrambe in </w:t>
      </w:r>
      <w:r w:rsidR="003A5299">
        <w:rPr>
          <w:rFonts w:ascii="Arial" w:hAnsi="Arial" w:cs="Arial"/>
          <w:sz w:val="22"/>
          <w:szCs w:val="22"/>
        </w:rPr>
        <w:t xml:space="preserve">significativo </w:t>
      </w:r>
      <w:r w:rsidR="00532C06">
        <w:rPr>
          <w:rFonts w:ascii="Arial" w:hAnsi="Arial" w:cs="Arial"/>
          <w:sz w:val="22"/>
          <w:szCs w:val="22"/>
        </w:rPr>
        <w:t>aumento rispetto al 2023 (+17,5% in Campania e +14,1% in Sicilia).</w:t>
      </w:r>
    </w:p>
    <w:p w14:paraId="36D59517" w14:textId="3AC560E8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41237E0C" w14:textId="09A75D11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74AA0C52" w14:textId="3AA79A01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4ACBE7B6" w14:textId="0B8518AC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0C103303" w14:textId="6481BA3A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5FD22F7D" w14:textId="1D74C83F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2432D9B4" w14:textId="4DD68670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39F04B6F" w14:textId="56A0CAA7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718B414E" w14:textId="065548F9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10DD20D9" w14:textId="0E41D4A4" w:rsidR="00620825" w:rsidRPr="0056162F" w:rsidRDefault="00620825" w:rsidP="00C30726">
      <w:pPr>
        <w:spacing w:after="120"/>
        <w:ind w:right="56"/>
        <w:jc w:val="both"/>
        <w:rPr>
          <w:rFonts w:ascii="Arial" w:hAnsi="Arial" w:cs="Arial"/>
          <w:sz w:val="28"/>
          <w:szCs w:val="22"/>
        </w:rPr>
      </w:pPr>
    </w:p>
    <w:p w14:paraId="0E8746B6" w14:textId="76B07141" w:rsidR="00620825" w:rsidRDefault="00620825" w:rsidP="00C30726">
      <w:pPr>
        <w:spacing w:after="120"/>
        <w:ind w:right="56"/>
        <w:jc w:val="both"/>
        <w:rPr>
          <w:rFonts w:ascii="Arial" w:hAnsi="Arial" w:cs="Arial"/>
          <w:sz w:val="22"/>
          <w:szCs w:val="22"/>
        </w:rPr>
      </w:pPr>
    </w:p>
    <w:p w14:paraId="69F5D335" w14:textId="16B47731" w:rsidR="00620825" w:rsidRPr="00924809" w:rsidRDefault="00620825" w:rsidP="00924809">
      <w:pPr>
        <w:ind w:right="57"/>
        <w:jc w:val="both"/>
        <w:rPr>
          <w:rFonts w:ascii="Arial" w:hAnsi="Arial" w:cs="Arial"/>
          <w:sz w:val="28"/>
          <w:szCs w:val="28"/>
        </w:rPr>
      </w:pPr>
    </w:p>
    <w:p w14:paraId="7E23DB17" w14:textId="57671546" w:rsidR="003856FC" w:rsidRPr="00FC5424" w:rsidRDefault="00440D96" w:rsidP="00955D64">
      <w:pPr>
        <w:spacing w:after="120"/>
        <w:ind w:right="253"/>
        <w:jc w:val="both"/>
        <w:rPr>
          <w:rFonts w:ascii="Arial Narrow" w:hAnsi="Arial Narrow" w:cs="Arial"/>
          <w:color w:val="1F497D" w:themeColor="text2"/>
          <w:sz w:val="20"/>
          <w:szCs w:val="22"/>
        </w:rPr>
      </w:pPr>
      <w:r w:rsidRPr="00440D96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TRASPORTO MARITTIMO: I NUMERI CHIAVE</w:t>
      </w:r>
      <w:r w:rsidR="00532359" w:rsidRPr="00532359">
        <w:rPr>
          <w:rFonts w:ascii="Arial" w:hAnsi="Arial" w:cs="Arial"/>
          <w:b/>
          <w:bCs/>
          <w:iCs/>
          <w:noProof/>
          <w:color w:val="1F497D" w:themeColor="text2"/>
          <w:sz w:val="22"/>
          <w:szCs w:val="22"/>
        </w:rPr>
        <w:t xml:space="preserve">. </w:t>
      </w:r>
      <w:r w:rsidR="00C42D57" w:rsidRPr="00FC5424">
        <w:rPr>
          <w:rFonts w:ascii="Arial Narrow" w:hAnsi="Arial Narrow" w:cs="Arial"/>
          <w:color w:val="1F497D" w:themeColor="text2"/>
          <w:sz w:val="20"/>
          <w:szCs w:val="22"/>
        </w:rPr>
        <w:t>A</w:t>
      </w:r>
      <w:r w:rsidR="003B7EF6" w:rsidRPr="00FC5424">
        <w:rPr>
          <w:rFonts w:ascii="Arial Narrow" w:hAnsi="Arial Narrow" w:cs="Arial"/>
          <w:color w:val="1F497D" w:themeColor="text2"/>
          <w:sz w:val="20"/>
          <w:szCs w:val="22"/>
        </w:rPr>
        <w:t>nn</w:t>
      </w:r>
      <w:r w:rsidR="000F56A2" w:rsidRPr="00FC5424">
        <w:rPr>
          <w:rFonts w:ascii="Arial Narrow" w:hAnsi="Arial Narrow" w:cs="Arial"/>
          <w:color w:val="1F497D" w:themeColor="text2"/>
          <w:sz w:val="20"/>
          <w:szCs w:val="22"/>
        </w:rPr>
        <w:t>o</w:t>
      </w:r>
      <w:r w:rsidR="003B7EF6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20</w:t>
      </w:r>
      <w:r w:rsidR="003C4CD2" w:rsidRPr="00FC5424">
        <w:rPr>
          <w:rFonts w:ascii="Arial Narrow" w:hAnsi="Arial Narrow" w:cs="Arial"/>
          <w:color w:val="1F497D" w:themeColor="text2"/>
          <w:sz w:val="20"/>
          <w:szCs w:val="22"/>
        </w:rPr>
        <w:t>2</w:t>
      </w:r>
      <w:r w:rsidR="000F56A2" w:rsidRPr="00FC5424">
        <w:rPr>
          <w:rFonts w:ascii="Arial Narrow" w:hAnsi="Arial Narrow" w:cs="Arial"/>
          <w:color w:val="1F497D" w:themeColor="text2"/>
          <w:sz w:val="20"/>
          <w:szCs w:val="22"/>
        </w:rPr>
        <w:t>4</w:t>
      </w:r>
      <w:r w:rsidR="00A2532B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, </w:t>
      </w:r>
      <w:r w:rsidR="00792B2D" w:rsidRPr="00FC5424">
        <w:rPr>
          <w:rFonts w:ascii="Arial Narrow" w:hAnsi="Arial Narrow" w:cs="Arial"/>
          <w:color w:val="1F497D" w:themeColor="text2"/>
          <w:sz w:val="20"/>
          <w:szCs w:val="22"/>
        </w:rPr>
        <w:t>valori assoluti</w:t>
      </w:r>
      <w:r w:rsidR="003F2C32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</w:t>
      </w:r>
      <w:r w:rsidR="0010569D" w:rsidRPr="00FC5424">
        <w:rPr>
          <w:rFonts w:ascii="Arial Narrow" w:hAnsi="Arial Narrow" w:cs="Arial"/>
          <w:color w:val="1F497D" w:themeColor="text2"/>
          <w:sz w:val="20"/>
          <w:szCs w:val="22"/>
        </w:rPr>
        <w:t>e variazioni percentuali</w:t>
      </w:r>
      <w:r w:rsidR="00FD4CD2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rispetto all’anno</w:t>
      </w:r>
      <w:r w:rsidR="00CA11B6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precedente</w:t>
      </w:r>
    </w:p>
    <w:p w14:paraId="28A806F5" w14:textId="77777777" w:rsidR="00152262" w:rsidRPr="00152262" w:rsidRDefault="00152262" w:rsidP="00152262">
      <w:pPr>
        <w:jc w:val="both"/>
        <w:rPr>
          <w:rFonts w:ascii="Arial Narrow" w:hAnsi="Arial Narrow" w:cs="Arial"/>
          <w:color w:val="1F497D" w:themeColor="text2"/>
          <w:sz w:val="4"/>
          <w:szCs w:val="10"/>
        </w:rPr>
      </w:pPr>
    </w:p>
    <w:tbl>
      <w:tblPr>
        <w:tblW w:w="9951" w:type="dxa"/>
        <w:tblBorders>
          <w:top w:val="single" w:sz="4" w:space="0" w:color="FFFFFF"/>
          <w:bottom w:val="single" w:sz="8" w:space="0" w:color="FFFFFF"/>
          <w:insideH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995"/>
        <w:gridCol w:w="852"/>
        <w:gridCol w:w="853"/>
        <w:gridCol w:w="711"/>
        <w:gridCol w:w="995"/>
        <w:gridCol w:w="711"/>
        <w:gridCol w:w="852"/>
        <w:gridCol w:w="711"/>
        <w:gridCol w:w="995"/>
        <w:gridCol w:w="711"/>
      </w:tblGrid>
      <w:tr w:rsidR="00FD4CD2" w14:paraId="00EFC0CE" w14:textId="77777777" w:rsidTr="0056162F">
        <w:trPr>
          <w:trHeight w:val="725"/>
        </w:trPr>
        <w:tc>
          <w:tcPr>
            <w:tcW w:w="1560" w:type="dxa"/>
            <w:vAlign w:val="center"/>
            <w:hideMark/>
          </w:tcPr>
          <w:p w14:paraId="4379E343" w14:textId="7613D308" w:rsidR="00FD4CD2" w:rsidRPr="00152262" w:rsidRDefault="00FD4CD2" w:rsidP="00152262">
            <w:pPr>
              <w:spacing w:before="40" w:after="20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RIPARTIZIONE GEOGRAFICA</w:t>
            </w:r>
          </w:p>
        </w:tc>
        <w:tc>
          <w:tcPr>
            <w:tcW w:w="1842" w:type="dxa"/>
            <w:gridSpan w:val="2"/>
            <w:shd w:val="clear" w:color="000000" w:fill="D9D9D9"/>
            <w:vAlign w:val="center"/>
            <w:hideMark/>
          </w:tcPr>
          <w:p w14:paraId="11104F37" w14:textId="77777777" w:rsidR="00CA11B6" w:rsidRPr="0015226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Merce </w:t>
            </w:r>
          </w:p>
          <w:p w14:paraId="2AC6598F" w14:textId="57791AF3" w:rsidR="00FD4CD2" w:rsidRPr="00152262" w:rsidRDefault="00CA11B6" w:rsidP="0056162F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imbarcata e sbarcata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  <w:hideMark/>
          </w:tcPr>
          <w:p w14:paraId="35694FED" w14:textId="77777777" w:rsidR="00DB49C8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Passeggeri </w:t>
            </w:r>
          </w:p>
          <w:p w14:paraId="45F3BCC9" w14:textId="09A0EC26" w:rsidR="00CA11B6" w:rsidRPr="00152262" w:rsidRDefault="00545237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(</w:t>
            </w:r>
            <w:r w:rsidR="00DB49C8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non crocieristi</w:t>
            </w:r>
            <w:r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)</w:t>
            </w:r>
          </w:p>
          <w:p w14:paraId="782413DD" w14:textId="7E9EC874" w:rsidR="00FD4CD2" w:rsidRPr="00152262" w:rsidRDefault="00CA11B6" w:rsidP="0056162F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imbarcati e sbarcati</w:t>
            </w:r>
          </w:p>
        </w:tc>
        <w:tc>
          <w:tcPr>
            <w:tcW w:w="1701" w:type="dxa"/>
            <w:gridSpan w:val="2"/>
            <w:shd w:val="clear" w:color="000000" w:fill="D9D9D9"/>
            <w:vAlign w:val="center"/>
            <w:hideMark/>
          </w:tcPr>
          <w:p w14:paraId="409AAAB4" w14:textId="23E3A52E" w:rsidR="00CA11B6" w:rsidRPr="00152262" w:rsidRDefault="00DB49C8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Passeggeri c</w:t>
            </w:r>
            <w:r w:rsidR="00CA11B6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rocieristi </w:t>
            </w:r>
          </w:p>
          <w:p w14:paraId="76696142" w14:textId="1E790BE6" w:rsidR="00FD4CD2" w:rsidRPr="00152262" w:rsidRDefault="00CA11B6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imbarcati e sbarcati (esclus</w:t>
            </w:r>
            <w:r w:rsidR="00545237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i</w:t>
            </w: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 i transiti)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  <w:hideMark/>
          </w:tcPr>
          <w:p w14:paraId="7B23E436" w14:textId="327A4B9F" w:rsidR="00FD4CD2" w:rsidRPr="0015226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Navi </w:t>
            </w:r>
            <w:r w:rsidR="00946D56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merci e/o passeggeri </w:t>
            </w:r>
            <w:r w:rsidR="006B0E11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approdate</w:t>
            </w:r>
          </w:p>
        </w:tc>
        <w:tc>
          <w:tcPr>
            <w:tcW w:w="1701" w:type="dxa"/>
            <w:gridSpan w:val="2"/>
            <w:shd w:val="clear" w:color="000000" w:fill="D9D9D9"/>
            <w:vAlign w:val="center"/>
            <w:hideMark/>
          </w:tcPr>
          <w:p w14:paraId="5EF53B45" w14:textId="01CA2F95" w:rsidR="00FD4CD2" w:rsidRPr="00152262" w:rsidRDefault="00FD4CD2" w:rsidP="0056162F">
            <w:pPr>
              <w:spacing w:before="40" w:after="20"/>
              <w:jc w:val="center"/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Stazza lorda media</w:t>
            </w:r>
            <w:r w:rsidR="000345A2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 </w:t>
            </w:r>
            <w:r w:rsidR="000F1AED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delle </w:t>
            </w:r>
            <w:r w:rsidR="000345A2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nav</w:t>
            </w:r>
            <w:r w:rsidR="000F1AED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i</w:t>
            </w:r>
            <w:r w:rsidR="000345A2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 xml:space="preserve"> </w:t>
            </w:r>
            <w:r w:rsidR="000F1AED" w:rsidRPr="00152262">
              <w:rPr>
                <w:rFonts w:ascii="Arial Narrow" w:hAnsi="Arial Narrow" w:cs="Calibri"/>
                <w:b/>
                <w:color w:val="1F497D"/>
                <w:sz w:val="18"/>
                <w:szCs w:val="18"/>
              </w:rPr>
              <w:t>approdate</w:t>
            </w:r>
          </w:p>
        </w:tc>
      </w:tr>
      <w:tr w:rsidR="00EE370D" w14:paraId="716847C0" w14:textId="77777777" w:rsidTr="0056162F">
        <w:trPr>
          <w:trHeight w:val="475"/>
        </w:trPr>
        <w:tc>
          <w:tcPr>
            <w:tcW w:w="1560" w:type="dxa"/>
            <w:vAlign w:val="center"/>
          </w:tcPr>
          <w:p w14:paraId="5DA80D4C" w14:textId="1400A012" w:rsidR="00FD4CD2" w:rsidRDefault="00D847F0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(numero di porti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rileva</w:t>
            </w:r>
            <w:r w:rsidR="002A1E84">
              <w:rPr>
                <w:rFonts w:ascii="Arial Narrow" w:hAnsi="Arial Narrow" w:cs="Calibri"/>
                <w:color w:val="1F497D"/>
                <w:sz w:val="18"/>
                <w:szCs w:val="18"/>
              </w:rPr>
              <w:t>n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>ti</w:t>
            </w:r>
            <w:r w:rsidR="002A1E8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a livello Ue</w:t>
            </w: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)</w:t>
            </w:r>
          </w:p>
        </w:tc>
        <w:tc>
          <w:tcPr>
            <w:tcW w:w="992" w:type="dxa"/>
            <w:shd w:val="clear" w:color="000000" w:fill="D9D9D9"/>
            <w:vAlign w:val="center"/>
          </w:tcPr>
          <w:p w14:paraId="1312F361" w14:textId="02A66100" w:rsidR="00FD4CD2" w:rsidDel="003A5299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(migliaia di tonnellate)</w:t>
            </w:r>
          </w:p>
        </w:tc>
        <w:tc>
          <w:tcPr>
            <w:tcW w:w="850" w:type="dxa"/>
            <w:vAlign w:val="center"/>
          </w:tcPr>
          <w:p w14:paraId="590F90C0" w14:textId="2C0C9008" w:rsidR="00FD4CD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(var %)</w:t>
            </w:r>
          </w:p>
        </w:tc>
        <w:tc>
          <w:tcPr>
            <w:tcW w:w="851" w:type="dxa"/>
            <w:shd w:val="clear" w:color="000000" w:fill="D9D9D9"/>
            <w:vAlign w:val="center"/>
          </w:tcPr>
          <w:p w14:paraId="4530FEA6" w14:textId="2F1B3FF6" w:rsidR="00FD4CD2" w:rsidDel="003A5299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(migliaia)</w:t>
            </w:r>
          </w:p>
        </w:tc>
        <w:tc>
          <w:tcPr>
            <w:tcW w:w="709" w:type="dxa"/>
            <w:vAlign w:val="center"/>
          </w:tcPr>
          <w:p w14:paraId="03A60B89" w14:textId="56C4E0D6" w:rsidR="00FD4CD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(var %)</w:t>
            </w:r>
          </w:p>
        </w:tc>
        <w:tc>
          <w:tcPr>
            <w:tcW w:w="992" w:type="dxa"/>
            <w:shd w:val="clear" w:color="000000" w:fill="D9D9D9"/>
            <w:vAlign w:val="center"/>
          </w:tcPr>
          <w:p w14:paraId="14154975" w14:textId="2C8EF559" w:rsidR="00FD4CD2" w:rsidDel="003A5299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(migliaia)</w:t>
            </w:r>
          </w:p>
        </w:tc>
        <w:tc>
          <w:tcPr>
            <w:tcW w:w="709" w:type="dxa"/>
            <w:vAlign w:val="center"/>
          </w:tcPr>
          <w:p w14:paraId="0FAFDA4F" w14:textId="036712FB" w:rsidR="00FD4CD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(var %)</w:t>
            </w:r>
          </w:p>
        </w:tc>
        <w:tc>
          <w:tcPr>
            <w:tcW w:w="850" w:type="dxa"/>
            <w:shd w:val="clear" w:color="000000" w:fill="D9D9D9"/>
            <w:vAlign w:val="center"/>
          </w:tcPr>
          <w:p w14:paraId="6856C324" w14:textId="2872740E" w:rsidR="00FD4CD2" w:rsidDel="003A5299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(numero)</w:t>
            </w:r>
          </w:p>
        </w:tc>
        <w:tc>
          <w:tcPr>
            <w:tcW w:w="709" w:type="dxa"/>
            <w:vAlign w:val="center"/>
          </w:tcPr>
          <w:p w14:paraId="63892FFE" w14:textId="1F610FB9" w:rsidR="00FD4CD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(var %)</w:t>
            </w:r>
          </w:p>
        </w:tc>
        <w:tc>
          <w:tcPr>
            <w:tcW w:w="992" w:type="dxa"/>
            <w:shd w:val="clear" w:color="000000" w:fill="D9D9D9"/>
            <w:vAlign w:val="center"/>
          </w:tcPr>
          <w:p w14:paraId="2102FD0A" w14:textId="5779CFCF" w:rsidR="00FD4CD2" w:rsidDel="003A5299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</w:t>
            </w:r>
            <w:r w:rsidR="003978A8">
              <w:rPr>
                <w:rFonts w:ascii="Arial Narrow" w:hAnsi="Arial Narrow" w:cs="Calibri"/>
                <w:color w:val="1F497D"/>
                <w:sz w:val="18"/>
                <w:szCs w:val="18"/>
              </w:rPr>
              <w:t>valore</w:t>
            </w:r>
            <w:r w:rsidR="000F1AED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medio per nave</w:t>
            </w: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)</w:t>
            </w:r>
          </w:p>
        </w:tc>
        <w:tc>
          <w:tcPr>
            <w:tcW w:w="709" w:type="dxa"/>
            <w:vAlign w:val="center"/>
          </w:tcPr>
          <w:p w14:paraId="0AB23357" w14:textId="77338B3E" w:rsidR="00FD4CD2" w:rsidRDefault="00FD4CD2" w:rsidP="00152262">
            <w:pPr>
              <w:spacing w:before="40" w:after="20"/>
              <w:jc w:val="center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(var %)</w:t>
            </w:r>
          </w:p>
        </w:tc>
      </w:tr>
      <w:tr w:rsidR="00FD4CD2" w14:paraId="49D0FEF4" w14:textId="77777777" w:rsidTr="0056162F">
        <w:trPr>
          <w:trHeight w:val="255"/>
        </w:trPr>
        <w:tc>
          <w:tcPr>
            <w:tcW w:w="1560" w:type="dxa"/>
            <w:vAlign w:val="center"/>
            <w:hideMark/>
          </w:tcPr>
          <w:p w14:paraId="4E234AA7" w14:textId="1552D65A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Nord-Ovest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(8)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3AF3C00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74.343</w:t>
            </w:r>
          </w:p>
        </w:tc>
        <w:tc>
          <w:tcPr>
            <w:tcW w:w="850" w:type="dxa"/>
            <w:vAlign w:val="center"/>
            <w:hideMark/>
          </w:tcPr>
          <w:p w14:paraId="341AEB2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-3,2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07BC988E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2.843</w:t>
            </w:r>
          </w:p>
        </w:tc>
        <w:tc>
          <w:tcPr>
            <w:tcW w:w="709" w:type="dxa"/>
            <w:vAlign w:val="center"/>
            <w:hideMark/>
          </w:tcPr>
          <w:p w14:paraId="6935417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9,0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3B1CA5A8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1.086</w:t>
            </w:r>
          </w:p>
        </w:tc>
        <w:tc>
          <w:tcPr>
            <w:tcW w:w="709" w:type="dxa"/>
            <w:vAlign w:val="center"/>
            <w:hideMark/>
          </w:tcPr>
          <w:p w14:paraId="550BDF71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-2,6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4387E1D8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8.831</w:t>
            </w:r>
          </w:p>
        </w:tc>
        <w:tc>
          <w:tcPr>
            <w:tcW w:w="709" w:type="dxa"/>
            <w:vAlign w:val="center"/>
            <w:hideMark/>
          </w:tcPr>
          <w:p w14:paraId="4EEFF59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-5,5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66AE28D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45.139</w:t>
            </w:r>
          </w:p>
        </w:tc>
        <w:tc>
          <w:tcPr>
            <w:tcW w:w="709" w:type="dxa"/>
            <w:vAlign w:val="center"/>
            <w:hideMark/>
          </w:tcPr>
          <w:p w14:paraId="42622277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-2,3</w:t>
            </w:r>
          </w:p>
        </w:tc>
      </w:tr>
      <w:tr w:rsidR="00FD4CD2" w14:paraId="3CCD923A" w14:textId="77777777" w:rsidTr="0056162F">
        <w:trPr>
          <w:trHeight w:val="274"/>
        </w:trPr>
        <w:tc>
          <w:tcPr>
            <w:tcW w:w="1560" w:type="dxa"/>
            <w:vAlign w:val="center"/>
            <w:hideMark/>
          </w:tcPr>
          <w:p w14:paraId="71D1BAAB" w14:textId="01F9CD1A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Nord-Est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(12)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15F31EC5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109.306</w:t>
            </w:r>
          </w:p>
        </w:tc>
        <w:tc>
          <w:tcPr>
            <w:tcW w:w="850" w:type="dxa"/>
            <w:vAlign w:val="center"/>
            <w:hideMark/>
          </w:tcPr>
          <w:p w14:paraId="2AF02DB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3,2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5B17215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09" w:type="dxa"/>
            <w:vAlign w:val="center"/>
            <w:hideMark/>
          </w:tcPr>
          <w:p w14:paraId="21661E15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-27,5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659CD68E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1.137</w:t>
            </w:r>
          </w:p>
        </w:tc>
        <w:tc>
          <w:tcPr>
            <w:tcW w:w="709" w:type="dxa"/>
            <w:vAlign w:val="center"/>
            <w:hideMark/>
          </w:tcPr>
          <w:p w14:paraId="4CDFF800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-1,4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4739FFD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9.804</w:t>
            </w:r>
          </w:p>
        </w:tc>
        <w:tc>
          <w:tcPr>
            <w:tcW w:w="709" w:type="dxa"/>
            <w:vAlign w:val="center"/>
            <w:hideMark/>
          </w:tcPr>
          <w:p w14:paraId="17191E9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2,8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39B7833D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23.342</w:t>
            </w:r>
          </w:p>
        </w:tc>
        <w:tc>
          <w:tcPr>
            <w:tcW w:w="709" w:type="dxa"/>
            <w:vAlign w:val="center"/>
            <w:hideMark/>
          </w:tcPr>
          <w:p w14:paraId="503282B7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0,5</w:t>
            </w:r>
          </w:p>
        </w:tc>
      </w:tr>
      <w:tr w:rsidR="00FD4CD2" w14:paraId="6E44D1C1" w14:textId="77777777" w:rsidTr="0056162F">
        <w:trPr>
          <w:trHeight w:val="263"/>
        </w:trPr>
        <w:tc>
          <w:tcPr>
            <w:tcW w:w="1560" w:type="dxa"/>
            <w:vAlign w:val="center"/>
            <w:hideMark/>
          </w:tcPr>
          <w:p w14:paraId="356F9C8E" w14:textId="0EED9C80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Centro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(28)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15D5B321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59.802</w:t>
            </w:r>
          </w:p>
        </w:tc>
        <w:tc>
          <w:tcPr>
            <w:tcW w:w="850" w:type="dxa"/>
            <w:vAlign w:val="center"/>
            <w:hideMark/>
          </w:tcPr>
          <w:p w14:paraId="4245ADA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-4,8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062420D6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13.741</w:t>
            </w:r>
          </w:p>
        </w:tc>
        <w:tc>
          <w:tcPr>
            <w:tcW w:w="709" w:type="dxa"/>
            <w:vAlign w:val="center"/>
            <w:hideMark/>
          </w:tcPr>
          <w:p w14:paraId="330C6F8F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5,1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7F20952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1.887</w:t>
            </w:r>
          </w:p>
        </w:tc>
        <w:tc>
          <w:tcPr>
            <w:tcW w:w="709" w:type="dxa"/>
            <w:vAlign w:val="center"/>
            <w:hideMark/>
          </w:tcPr>
          <w:p w14:paraId="200772C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9,7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58CA31C0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45.461</w:t>
            </w:r>
          </w:p>
        </w:tc>
        <w:tc>
          <w:tcPr>
            <w:tcW w:w="709" w:type="dxa"/>
            <w:vAlign w:val="center"/>
            <w:hideMark/>
          </w:tcPr>
          <w:p w14:paraId="5FE37235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-4,5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33A144D4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13.128</w:t>
            </w:r>
          </w:p>
        </w:tc>
        <w:tc>
          <w:tcPr>
            <w:tcW w:w="709" w:type="dxa"/>
            <w:vAlign w:val="center"/>
            <w:hideMark/>
          </w:tcPr>
          <w:p w14:paraId="4CDA503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3,4</w:t>
            </w:r>
          </w:p>
        </w:tc>
      </w:tr>
      <w:tr w:rsidR="00FD4CD2" w14:paraId="01D0068A" w14:textId="77777777" w:rsidTr="0056162F">
        <w:trPr>
          <w:trHeight w:val="268"/>
        </w:trPr>
        <w:tc>
          <w:tcPr>
            <w:tcW w:w="1560" w:type="dxa"/>
            <w:vAlign w:val="center"/>
            <w:hideMark/>
          </w:tcPr>
          <w:p w14:paraId="612FCFA6" w14:textId="1740A693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Sud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(39)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023DFAEF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105.003</w:t>
            </w:r>
          </w:p>
        </w:tc>
        <w:tc>
          <w:tcPr>
            <w:tcW w:w="850" w:type="dxa"/>
            <w:vAlign w:val="center"/>
            <w:hideMark/>
          </w:tcPr>
          <w:p w14:paraId="1ED05E5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3ABF2BCF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39.466</w:t>
            </w:r>
          </w:p>
        </w:tc>
        <w:tc>
          <w:tcPr>
            <w:tcW w:w="709" w:type="dxa"/>
            <w:vAlign w:val="center"/>
            <w:hideMark/>
          </w:tcPr>
          <w:p w14:paraId="530081A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13,7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557A111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709" w:type="dxa"/>
            <w:vAlign w:val="center"/>
            <w:hideMark/>
          </w:tcPr>
          <w:p w14:paraId="46EEBF7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9,9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50348B87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206.401</w:t>
            </w:r>
          </w:p>
        </w:tc>
        <w:tc>
          <w:tcPr>
            <w:tcW w:w="709" w:type="dxa"/>
            <w:vAlign w:val="center"/>
            <w:hideMark/>
          </w:tcPr>
          <w:p w14:paraId="0AD99C94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12,3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595887C5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3.600</w:t>
            </w:r>
          </w:p>
        </w:tc>
        <w:tc>
          <w:tcPr>
            <w:tcW w:w="709" w:type="dxa"/>
            <w:vAlign w:val="center"/>
            <w:hideMark/>
          </w:tcPr>
          <w:p w14:paraId="345D7EA3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-12,9</w:t>
            </w:r>
          </w:p>
        </w:tc>
      </w:tr>
      <w:tr w:rsidR="00FD4CD2" w14:paraId="2C35F42F" w14:textId="77777777" w:rsidTr="0056162F">
        <w:trPr>
          <w:trHeight w:val="257"/>
        </w:trPr>
        <w:tc>
          <w:tcPr>
            <w:tcW w:w="1560" w:type="dxa"/>
            <w:vAlign w:val="center"/>
            <w:hideMark/>
          </w:tcPr>
          <w:p w14:paraId="24978F03" w14:textId="569EF119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Isole</w:t>
            </w:r>
            <w:r w:rsidR="00F24124">
              <w:rPr>
                <w:rFonts w:ascii="Arial Narrow" w:hAnsi="Arial Narrow" w:cs="Calibri"/>
                <w:color w:val="1F497D"/>
                <w:sz w:val="18"/>
                <w:szCs w:val="18"/>
              </w:rPr>
              <w:t xml:space="preserve"> (50)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65562661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132.778</w:t>
            </w:r>
          </w:p>
        </w:tc>
        <w:tc>
          <w:tcPr>
            <w:tcW w:w="850" w:type="dxa"/>
            <w:vAlign w:val="center"/>
            <w:hideMark/>
          </w:tcPr>
          <w:p w14:paraId="350B423D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0,5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0BF8E053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32.307</w:t>
            </w:r>
          </w:p>
        </w:tc>
        <w:tc>
          <w:tcPr>
            <w:tcW w:w="709" w:type="dxa"/>
            <w:vAlign w:val="center"/>
            <w:hideMark/>
          </w:tcPr>
          <w:p w14:paraId="65C2928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15,3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747C8F6C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709" w:type="dxa"/>
            <w:vAlign w:val="center"/>
            <w:hideMark/>
          </w:tcPr>
          <w:p w14:paraId="69971386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-19,3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63D4EE18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173.905</w:t>
            </w:r>
          </w:p>
        </w:tc>
        <w:tc>
          <w:tcPr>
            <w:tcW w:w="709" w:type="dxa"/>
            <w:vAlign w:val="center"/>
            <w:hideMark/>
          </w:tcPr>
          <w:p w14:paraId="7ABEF691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8,8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0B060F71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4.946</w:t>
            </w:r>
          </w:p>
        </w:tc>
        <w:tc>
          <w:tcPr>
            <w:tcW w:w="709" w:type="dxa"/>
            <w:vAlign w:val="center"/>
            <w:hideMark/>
          </w:tcPr>
          <w:p w14:paraId="028B11C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-1,8</w:t>
            </w:r>
          </w:p>
        </w:tc>
      </w:tr>
      <w:tr w:rsidR="00FD4CD2" w14:paraId="6DB794EA" w14:textId="77777777" w:rsidTr="0056162F">
        <w:trPr>
          <w:trHeight w:val="262"/>
        </w:trPr>
        <w:tc>
          <w:tcPr>
            <w:tcW w:w="1560" w:type="dxa"/>
            <w:vAlign w:val="center"/>
            <w:hideMark/>
          </w:tcPr>
          <w:p w14:paraId="2CE57057" w14:textId="6AFEA291" w:rsidR="00FD4CD2" w:rsidRDefault="00FD4CD2" w:rsidP="00152262">
            <w:pPr>
              <w:spacing w:before="40" w:after="20"/>
              <w:rPr>
                <w:rFonts w:ascii="Arial Narrow" w:hAnsi="Arial Narrow" w:cs="Calibri"/>
                <w:color w:val="1F497D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1F497D"/>
                <w:sz w:val="18"/>
                <w:szCs w:val="18"/>
              </w:rPr>
              <w:t>Non specificato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79138C19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7.323</w:t>
            </w:r>
          </w:p>
        </w:tc>
        <w:tc>
          <w:tcPr>
            <w:tcW w:w="850" w:type="dxa"/>
            <w:vAlign w:val="center"/>
            <w:hideMark/>
          </w:tcPr>
          <w:p w14:paraId="7DF29AC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-3,8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5F27F218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09" w:type="dxa"/>
            <w:vAlign w:val="center"/>
            <w:hideMark/>
          </w:tcPr>
          <w:p w14:paraId="1A7F7908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-19,5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2752FA7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709" w:type="dxa"/>
            <w:vAlign w:val="center"/>
            <w:hideMark/>
          </w:tcPr>
          <w:p w14:paraId="355FFA9B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-66,8</w:t>
            </w:r>
          </w:p>
        </w:tc>
        <w:tc>
          <w:tcPr>
            <w:tcW w:w="850" w:type="dxa"/>
            <w:shd w:val="clear" w:color="000000" w:fill="D9D9D9"/>
            <w:vAlign w:val="center"/>
            <w:hideMark/>
          </w:tcPr>
          <w:p w14:paraId="3E1DCF72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1.969</w:t>
            </w:r>
          </w:p>
        </w:tc>
        <w:tc>
          <w:tcPr>
            <w:tcW w:w="709" w:type="dxa"/>
            <w:vAlign w:val="center"/>
            <w:hideMark/>
          </w:tcPr>
          <w:p w14:paraId="18AC18AA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1,2</w:t>
            </w:r>
          </w:p>
        </w:tc>
        <w:tc>
          <w:tcPr>
            <w:tcW w:w="992" w:type="dxa"/>
            <w:shd w:val="clear" w:color="000000" w:fill="D9D9D9"/>
            <w:vAlign w:val="center"/>
            <w:hideMark/>
          </w:tcPr>
          <w:p w14:paraId="1D3AF9D7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11.424</w:t>
            </w:r>
          </w:p>
        </w:tc>
        <w:tc>
          <w:tcPr>
            <w:tcW w:w="709" w:type="dxa"/>
            <w:vAlign w:val="center"/>
            <w:hideMark/>
          </w:tcPr>
          <w:p w14:paraId="7A8F7CE7" w14:textId="77777777" w:rsidR="00FD4CD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Calibri"/>
                <w:color w:val="000000"/>
                <w:sz w:val="18"/>
                <w:szCs w:val="18"/>
              </w:rPr>
              <w:t>-0,7</w:t>
            </w:r>
          </w:p>
        </w:tc>
      </w:tr>
      <w:tr w:rsidR="00FD4CD2" w14:paraId="61C901A2" w14:textId="77777777" w:rsidTr="0056162F">
        <w:trPr>
          <w:trHeight w:val="123"/>
        </w:trPr>
        <w:tc>
          <w:tcPr>
            <w:tcW w:w="1560" w:type="dxa"/>
            <w:shd w:val="clear" w:color="auto" w:fill="1F497D"/>
            <w:vAlign w:val="center"/>
            <w:hideMark/>
          </w:tcPr>
          <w:p w14:paraId="451B09A2" w14:textId="5C5937D7" w:rsidR="00FD4CD2" w:rsidRPr="00152262" w:rsidRDefault="00FD4CD2" w:rsidP="00152262">
            <w:pPr>
              <w:spacing w:before="40" w:after="20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Totale Italia</w:t>
            </w:r>
          </w:p>
        </w:tc>
        <w:tc>
          <w:tcPr>
            <w:tcW w:w="992" w:type="dxa"/>
            <w:shd w:val="clear" w:color="auto" w:fill="1F497D"/>
            <w:vAlign w:val="center"/>
            <w:hideMark/>
          </w:tcPr>
          <w:p w14:paraId="394D7547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488.556</w:t>
            </w:r>
          </w:p>
        </w:tc>
        <w:tc>
          <w:tcPr>
            <w:tcW w:w="850" w:type="dxa"/>
            <w:shd w:val="clear" w:color="auto" w:fill="1F497D"/>
            <w:vAlign w:val="center"/>
            <w:hideMark/>
          </w:tcPr>
          <w:p w14:paraId="6B98EE12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-0,1</w:t>
            </w:r>
          </w:p>
        </w:tc>
        <w:tc>
          <w:tcPr>
            <w:tcW w:w="851" w:type="dxa"/>
            <w:shd w:val="clear" w:color="auto" w:fill="1F497D"/>
            <w:vAlign w:val="center"/>
            <w:hideMark/>
          </w:tcPr>
          <w:p w14:paraId="64F21B1A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88.559</w:t>
            </w:r>
          </w:p>
        </w:tc>
        <w:tc>
          <w:tcPr>
            <w:tcW w:w="709" w:type="dxa"/>
            <w:shd w:val="clear" w:color="auto" w:fill="1F497D"/>
            <w:vAlign w:val="center"/>
            <w:hideMark/>
          </w:tcPr>
          <w:p w14:paraId="3706AA4F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12,6</w:t>
            </w:r>
          </w:p>
        </w:tc>
        <w:tc>
          <w:tcPr>
            <w:tcW w:w="992" w:type="dxa"/>
            <w:shd w:val="clear" w:color="auto" w:fill="1F497D"/>
            <w:vAlign w:val="center"/>
            <w:hideMark/>
          </w:tcPr>
          <w:p w14:paraId="15C067D4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4.937</w:t>
            </w:r>
          </w:p>
        </w:tc>
        <w:tc>
          <w:tcPr>
            <w:tcW w:w="709" w:type="dxa"/>
            <w:shd w:val="clear" w:color="auto" w:fill="1F497D"/>
            <w:vAlign w:val="center"/>
            <w:hideMark/>
          </w:tcPr>
          <w:p w14:paraId="115BDC4D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2,0</w:t>
            </w:r>
          </w:p>
        </w:tc>
        <w:tc>
          <w:tcPr>
            <w:tcW w:w="850" w:type="dxa"/>
            <w:shd w:val="clear" w:color="auto" w:fill="1F497D"/>
            <w:vAlign w:val="center"/>
            <w:hideMark/>
          </w:tcPr>
          <w:p w14:paraId="0C1F36DD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446.371</w:t>
            </w:r>
          </w:p>
        </w:tc>
        <w:tc>
          <w:tcPr>
            <w:tcW w:w="709" w:type="dxa"/>
            <w:shd w:val="clear" w:color="auto" w:fill="1F497D"/>
            <w:vAlign w:val="center"/>
            <w:hideMark/>
          </w:tcPr>
          <w:p w14:paraId="24887B4D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8,4</w:t>
            </w:r>
          </w:p>
        </w:tc>
        <w:tc>
          <w:tcPr>
            <w:tcW w:w="992" w:type="dxa"/>
            <w:shd w:val="clear" w:color="auto" w:fill="1F497D"/>
            <w:vAlign w:val="center"/>
            <w:hideMark/>
          </w:tcPr>
          <w:p w14:paraId="22EF0999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6.384</w:t>
            </w:r>
          </w:p>
        </w:tc>
        <w:tc>
          <w:tcPr>
            <w:tcW w:w="709" w:type="dxa"/>
            <w:shd w:val="clear" w:color="auto" w:fill="1F497D"/>
            <w:vAlign w:val="center"/>
            <w:hideMark/>
          </w:tcPr>
          <w:p w14:paraId="474FF724" w14:textId="77777777" w:rsidR="00FD4CD2" w:rsidRPr="00152262" w:rsidRDefault="00FD4CD2" w:rsidP="00152262">
            <w:pPr>
              <w:spacing w:before="40" w:after="20"/>
              <w:jc w:val="right"/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152262">
              <w:rPr>
                <w:rFonts w:ascii="Arial Narrow" w:hAnsi="Arial Narrow" w:cs="Calibri"/>
                <w:b/>
                <w:bCs/>
                <w:color w:val="FFFFFF" w:themeColor="background1"/>
                <w:sz w:val="18"/>
                <w:szCs w:val="18"/>
              </w:rPr>
              <w:t>-7,5</w:t>
            </w:r>
          </w:p>
        </w:tc>
      </w:tr>
    </w:tbl>
    <w:p w14:paraId="7915A621" w14:textId="338796E3" w:rsidR="0068340B" w:rsidRPr="0068340B" w:rsidRDefault="0068340B" w:rsidP="002A14DE">
      <w:pPr>
        <w:spacing w:before="60"/>
        <w:jc w:val="both"/>
        <w:rPr>
          <w:rFonts w:ascii="Arial" w:hAnsi="Arial" w:cs="Arial"/>
          <w:bCs/>
          <w:color w:val="1F497D" w:themeColor="text2"/>
          <w:sz w:val="15"/>
          <w:szCs w:val="15"/>
        </w:rPr>
      </w:pPr>
      <w:r w:rsidRPr="0068340B">
        <w:rPr>
          <w:rFonts w:ascii="Arial" w:hAnsi="Arial" w:cs="Arial"/>
          <w:iCs/>
          <w:sz w:val="15"/>
          <w:szCs w:val="15"/>
        </w:rPr>
        <w:t>Fonte: Istat, Trasporto marittimo</w:t>
      </w:r>
      <w:r w:rsidRPr="0068340B">
        <w:rPr>
          <w:rFonts w:ascii="Arial" w:hAnsi="Arial" w:cs="Arial"/>
          <w:bCs/>
          <w:color w:val="1F497D" w:themeColor="text2"/>
          <w:sz w:val="15"/>
          <w:szCs w:val="15"/>
        </w:rPr>
        <w:br w:type="page"/>
      </w:r>
    </w:p>
    <w:p w14:paraId="400F8FE6" w14:textId="77777777" w:rsidR="008D34EE" w:rsidRPr="0068340B" w:rsidRDefault="008D34EE" w:rsidP="000B7E9B">
      <w:pPr>
        <w:spacing w:after="120"/>
        <w:rPr>
          <w:rFonts w:ascii="Arial" w:hAnsi="Arial" w:cs="Arial"/>
          <w:bCs/>
          <w:color w:val="1F497D" w:themeColor="text2"/>
          <w:sz w:val="22"/>
          <w:szCs w:val="22"/>
        </w:rPr>
      </w:pPr>
    </w:p>
    <w:p w14:paraId="08700087" w14:textId="53FD08DC" w:rsidR="00EF32BE" w:rsidRPr="00CB1ED9" w:rsidRDefault="00B57491" w:rsidP="000B7E9B">
      <w:pPr>
        <w:pStyle w:val="Default"/>
        <w:spacing w:after="120"/>
        <w:jc w:val="both"/>
        <w:rPr>
          <w:rFonts w:ascii="Arial" w:hAnsi="Arial" w:cs="Arial"/>
          <w:b/>
          <w:color w:val="1F497D" w:themeColor="text2"/>
          <w:sz w:val="26"/>
          <w:szCs w:val="26"/>
        </w:rPr>
      </w:pPr>
      <w:r w:rsidRPr="00CB1ED9">
        <w:rPr>
          <w:rFonts w:ascii="Arial" w:hAnsi="Arial" w:cs="Arial"/>
          <w:b/>
          <w:color w:val="1F497D" w:themeColor="text2"/>
          <w:sz w:val="26"/>
          <w:szCs w:val="26"/>
        </w:rPr>
        <w:t xml:space="preserve">Italia </w:t>
      </w:r>
      <w:r w:rsidR="00FD4CD2">
        <w:rPr>
          <w:rFonts w:ascii="Arial" w:hAnsi="Arial" w:cs="Arial"/>
          <w:b/>
          <w:color w:val="1F497D" w:themeColor="text2"/>
          <w:sz w:val="26"/>
          <w:szCs w:val="26"/>
        </w:rPr>
        <w:t>a</w:t>
      </w:r>
      <w:r w:rsidRPr="00CB1ED9">
        <w:rPr>
          <w:rFonts w:ascii="Arial" w:hAnsi="Arial" w:cs="Arial"/>
          <w:b/>
          <w:color w:val="1F497D" w:themeColor="text2"/>
          <w:sz w:val="26"/>
          <w:szCs w:val="26"/>
        </w:rPr>
        <w:t>l secondo posto nell’Ue per il trasporto di merci via mare</w:t>
      </w:r>
    </w:p>
    <w:p w14:paraId="527E9E79" w14:textId="54491015" w:rsidR="009C5E0A" w:rsidRDefault="009C5E0A" w:rsidP="009C5E0A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 w:rsidRPr="00CB1ED9">
        <w:rPr>
          <w:rFonts w:ascii="Arial" w:hAnsi="Arial" w:cs="Arial"/>
          <w:sz w:val="22"/>
          <w:szCs w:val="22"/>
        </w:rPr>
        <w:t>A livello europeo,</w:t>
      </w:r>
      <w:r w:rsidR="00CB1ED9" w:rsidRPr="00CB1ED9">
        <w:rPr>
          <w:rFonts w:ascii="Arial" w:hAnsi="Arial" w:cs="Arial"/>
          <w:sz w:val="22"/>
          <w:szCs w:val="22"/>
        </w:rPr>
        <w:t xml:space="preserve"> </w:t>
      </w:r>
      <w:r w:rsidRPr="00CB1ED9">
        <w:rPr>
          <w:rFonts w:ascii="Arial" w:hAnsi="Arial" w:cs="Arial"/>
          <w:sz w:val="22"/>
          <w:szCs w:val="22"/>
        </w:rPr>
        <w:t xml:space="preserve">l’Italia si conferma </w:t>
      </w:r>
      <w:r w:rsidR="00994937" w:rsidRPr="00CB1ED9">
        <w:rPr>
          <w:rFonts w:ascii="Arial" w:hAnsi="Arial" w:cs="Arial"/>
          <w:sz w:val="22"/>
          <w:szCs w:val="22"/>
        </w:rPr>
        <w:t xml:space="preserve">nel 2024 </w:t>
      </w:r>
      <w:r w:rsidRPr="00CB1ED9">
        <w:rPr>
          <w:rFonts w:ascii="Arial" w:hAnsi="Arial" w:cs="Arial"/>
          <w:sz w:val="22"/>
          <w:szCs w:val="22"/>
        </w:rPr>
        <w:t xml:space="preserve">al secondo posto </w:t>
      </w:r>
      <w:r w:rsidR="00BC456F" w:rsidRPr="00CB1ED9">
        <w:rPr>
          <w:rFonts w:ascii="Arial" w:hAnsi="Arial" w:cs="Arial"/>
          <w:sz w:val="22"/>
          <w:szCs w:val="22"/>
        </w:rPr>
        <w:t xml:space="preserve">per quantità di merce imbarcata e sbarcata, </w:t>
      </w:r>
      <w:r w:rsidRPr="00CB1ED9">
        <w:rPr>
          <w:rFonts w:ascii="Arial" w:hAnsi="Arial" w:cs="Arial"/>
          <w:sz w:val="22"/>
          <w:szCs w:val="22"/>
        </w:rPr>
        <w:t>con una quota d</w:t>
      </w:r>
      <w:r w:rsidR="00BC456F" w:rsidRPr="00CB1ED9">
        <w:rPr>
          <w:rFonts w:ascii="Arial" w:hAnsi="Arial" w:cs="Arial"/>
          <w:sz w:val="22"/>
          <w:szCs w:val="22"/>
        </w:rPr>
        <w:t>el</w:t>
      </w:r>
      <w:r w:rsidRPr="00CB1ED9">
        <w:rPr>
          <w:rFonts w:ascii="Arial" w:hAnsi="Arial" w:cs="Arial"/>
          <w:sz w:val="22"/>
          <w:szCs w:val="22"/>
        </w:rPr>
        <w:t xml:space="preserve"> </w:t>
      </w:r>
      <w:r w:rsidR="00371251" w:rsidRPr="00CB1ED9">
        <w:rPr>
          <w:rFonts w:ascii="Arial" w:hAnsi="Arial" w:cs="Arial"/>
          <w:sz w:val="22"/>
          <w:szCs w:val="22"/>
        </w:rPr>
        <w:t xml:space="preserve">14,6% </w:t>
      </w:r>
      <w:r w:rsidRPr="00CB1ED9">
        <w:rPr>
          <w:rFonts w:ascii="Arial" w:hAnsi="Arial" w:cs="Arial"/>
          <w:sz w:val="22"/>
          <w:szCs w:val="22"/>
        </w:rPr>
        <w:t>sul totale</w:t>
      </w:r>
      <w:r w:rsidR="004068D9">
        <w:rPr>
          <w:rFonts w:ascii="Arial" w:hAnsi="Arial" w:cs="Arial"/>
          <w:sz w:val="22"/>
          <w:szCs w:val="22"/>
        </w:rPr>
        <w:t xml:space="preserve"> </w:t>
      </w:r>
      <w:r w:rsidR="002A1E84">
        <w:rPr>
          <w:rFonts w:ascii="Arial" w:hAnsi="Arial" w:cs="Arial"/>
          <w:sz w:val="22"/>
          <w:szCs w:val="22"/>
        </w:rPr>
        <w:t>Ue</w:t>
      </w:r>
      <w:r w:rsidR="004068D9">
        <w:rPr>
          <w:rFonts w:ascii="Arial" w:hAnsi="Arial" w:cs="Arial"/>
          <w:sz w:val="22"/>
          <w:szCs w:val="22"/>
        </w:rPr>
        <w:t>27</w:t>
      </w:r>
      <w:r w:rsidRPr="00CB1ED9">
        <w:rPr>
          <w:rFonts w:ascii="Arial" w:hAnsi="Arial" w:cs="Arial"/>
          <w:sz w:val="22"/>
          <w:szCs w:val="22"/>
        </w:rPr>
        <w:t xml:space="preserve">, subito </w:t>
      </w:r>
      <w:r w:rsidR="002A1E84">
        <w:rPr>
          <w:rFonts w:ascii="Arial" w:hAnsi="Arial" w:cs="Arial"/>
          <w:sz w:val="22"/>
          <w:szCs w:val="22"/>
        </w:rPr>
        <w:t>dopo</w:t>
      </w:r>
      <w:r w:rsidRPr="00CB1ED9">
        <w:rPr>
          <w:rFonts w:ascii="Arial" w:hAnsi="Arial" w:cs="Arial"/>
          <w:sz w:val="22"/>
          <w:szCs w:val="22"/>
        </w:rPr>
        <w:t xml:space="preserve"> l’Olanda e appena sopra la Spagna e il Belgio.</w:t>
      </w:r>
      <w:r w:rsidR="00BC456F" w:rsidRPr="00CB1ED9">
        <w:rPr>
          <w:rFonts w:ascii="Arial" w:hAnsi="Arial" w:cs="Arial"/>
          <w:sz w:val="22"/>
          <w:szCs w:val="22"/>
        </w:rPr>
        <w:t xml:space="preserve"> Segue la Germania, che rispetto al 2023 supera la Francia, </w:t>
      </w:r>
      <w:r w:rsidR="00CB1ED9" w:rsidRPr="00CB1ED9">
        <w:rPr>
          <w:rFonts w:ascii="Arial" w:hAnsi="Arial" w:cs="Arial"/>
          <w:sz w:val="22"/>
          <w:szCs w:val="22"/>
        </w:rPr>
        <w:t xml:space="preserve">diventando </w:t>
      </w:r>
      <w:r w:rsidR="00BC456F" w:rsidRPr="00CB1ED9">
        <w:rPr>
          <w:rFonts w:ascii="Arial" w:hAnsi="Arial" w:cs="Arial"/>
          <w:sz w:val="22"/>
          <w:szCs w:val="22"/>
        </w:rPr>
        <w:t>sesta</w:t>
      </w:r>
      <w:r w:rsidR="00CB1ED9">
        <w:rPr>
          <w:rFonts w:ascii="Arial" w:hAnsi="Arial" w:cs="Arial"/>
          <w:sz w:val="22"/>
          <w:szCs w:val="22"/>
        </w:rPr>
        <w:t xml:space="preserve"> </w:t>
      </w:r>
      <w:r w:rsidR="00FD4CD2">
        <w:rPr>
          <w:rFonts w:ascii="Arial" w:hAnsi="Arial" w:cs="Arial"/>
          <w:sz w:val="22"/>
          <w:szCs w:val="22"/>
        </w:rPr>
        <w:t>in graduatoria</w:t>
      </w:r>
      <w:r w:rsidR="00BC456F">
        <w:rPr>
          <w:rFonts w:ascii="Arial" w:hAnsi="Arial" w:cs="Arial"/>
          <w:sz w:val="22"/>
          <w:szCs w:val="22"/>
        </w:rPr>
        <w:t>.</w:t>
      </w:r>
    </w:p>
    <w:p w14:paraId="27BBEDAC" w14:textId="64D7D924" w:rsidR="00BC456F" w:rsidRDefault="006B0E11" w:rsidP="009C5E0A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Pr="006B0E11">
        <w:rPr>
          <w:rFonts w:ascii="Arial" w:hAnsi="Arial" w:cs="Arial"/>
          <w:sz w:val="22"/>
          <w:szCs w:val="22"/>
        </w:rPr>
        <w:t>n Italia</w:t>
      </w:r>
      <w:r>
        <w:rPr>
          <w:rFonts w:ascii="Arial" w:hAnsi="Arial" w:cs="Arial"/>
          <w:sz w:val="22"/>
          <w:szCs w:val="22"/>
        </w:rPr>
        <w:t>,</w:t>
      </w:r>
      <w:r w:rsidRPr="006B0E1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tra il 2024 e il 2023,</w:t>
      </w:r>
      <w:r w:rsidRPr="006B0E11">
        <w:rPr>
          <w:rFonts w:ascii="Arial" w:hAnsi="Arial" w:cs="Arial"/>
          <w:sz w:val="22"/>
          <w:szCs w:val="22"/>
        </w:rPr>
        <w:t xml:space="preserve"> il commercio via mare è sostanzialmente stabile (-0,07%)</w:t>
      </w:r>
      <w:r>
        <w:rPr>
          <w:rFonts w:ascii="Arial" w:hAnsi="Arial" w:cs="Arial"/>
          <w:sz w:val="22"/>
          <w:szCs w:val="22"/>
        </w:rPr>
        <w:t>,</w:t>
      </w:r>
      <w:r w:rsidRPr="006B0E11">
        <w:rPr>
          <w:rFonts w:ascii="Arial" w:hAnsi="Arial" w:cs="Arial"/>
          <w:sz w:val="22"/>
          <w:szCs w:val="22"/>
        </w:rPr>
        <w:t xml:space="preserve"> a fronte di una lieve riduzione della media europea (-0,22%)</w:t>
      </w:r>
      <w:r>
        <w:rPr>
          <w:rFonts w:ascii="Arial" w:hAnsi="Arial" w:cs="Arial"/>
          <w:sz w:val="22"/>
          <w:szCs w:val="22"/>
        </w:rPr>
        <w:t>. Più accentuata la variazione rispetto a</w:t>
      </w:r>
      <w:r w:rsidR="002A1E84">
        <w:rPr>
          <w:rFonts w:ascii="Arial" w:hAnsi="Arial" w:cs="Arial"/>
          <w:sz w:val="22"/>
          <w:szCs w:val="22"/>
        </w:rPr>
        <w:t xml:space="preserve">l </w:t>
      </w:r>
      <w:r>
        <w:rPr>
          <w:rFonts w:ascii="Arial" w:hAnsi="Arial" w:cs="Arial"/>
          <w:sz w:val="22"/>
          <w:szCs w:val="22"/>
        </w:rPr>
        <w:t xml:space="preserve">2019, </w:t>
      </w:r>
      <w:r w:rsidR="00371251" w:rsidRPr="00CB1ED9">
        <w:rPr>
          <w:rFonts w:ascii="Arial" w:hAnsi="Arial" w:cs="Arial"/>
          <w:sz w:val="22"/>
          <w:szCs w:val="22"/>
        </w:rPr>
        <w:t>l’anno appena prece</w:t>
      </w:r>
      <w:r>
        <w:rPr>
          <w:rFonts w:ascii="Arial" w:hAnsi="Arial" w:cs="Arial"/>
          <w:sz w:val="22"/>
          <w:szCs w:val="22"/>
        </w:rPr>
        <w:t>dente la pandemia da Covid-19:</w:t>
      </w:r>
      <w:r w:rsidR="00371251" w:rsidRPr="00CB1ED9">
        <w:rPr>
          <w:rFonts w:ascii="Arial" w:hAnsi="Arial" w:cs="Arial"/>
          <w:sz w:val="22"/>
          <w:szCs w:val="22"/>
        </w:rPr>
        <w:t xml:space="preserve"> </w:t>
      </w:r>
      <w:r w:rsidR="003F19DE" w:rsidRPr="00CB1ED9">
        <w:rPr>
          <w:rFonts w:ascii="Arial" w:hAnsi="Arial" w:cs="Arial"/>
          <w:sz w:val="22"/>
          <w:szCs w:val="22"/>
        </w:rPr>
        <w:t xml:space="preserve">-3,8% </w:t>
      </w:r>
      <w:r w:rsidR="002A1E84">
        <w:rPr>
          <w:rFonts w:ascii="Arial" w:hAnsi="Arial" w:cs="Arial"/>
          <w:sz w:val="22"/>
          <w:szCs w:val="22"/>
        </w:rPr>
        <w:t xml:space="preserve">per l’Italia </w:t>
      </w:r>
      <w:r w:rsidR="003F19DE">
        <w:rPr>
          <w:rFonts w:ascii="Arial" w:hAnsi="Arial" w:cs="Arial"/>
          <w:sz w:val="22"/>
          <w:szCs w:val="22"/>
        </w:rPr>
        <w:t xml:space="preserve">contro </w:t>
      </w:r>
      <w:r w:rsidR="00371251" w:rsidRPr="00CB1ED9">
        <w:rPr>
          <w:rFonts w:ascii="Arial" w:hAnsi="Arial" w:cs="Arial"/>
          <w:sz w:val="22"/>
          <w:szCs w:val="22"/>
        </w:rPr>
        <w:t xml:space="preserve">una </w:t>
      </w:r>
      <w:r w:rsidR="003F19DE">
        <w:rPr>
          <w:rFonts w:ascii="Arial" w:hAnsi="Arial" w:cs="Arial"/>
          <w:sz w:val="22"/>
          <w:szCs w:val="22"/>
        </w:rPr>
        <w:t xml:space="preserve">diminuzione </w:t>
      </w:r>
      <w:r w:rsidR="00371251" w:rsidRPr="00CB1ED9">
        <w:rPr>
          <w:rFonts w:ascii="Arial" w:hAnsi="Arial" w:cs="Arial"/>
          <w:sz w:val="22"/>
          <w:szCs w:val="22"/>
        </w:rPr>
        <w:t xml:space="preserve">media europea del </w:t>
      </w:r>
      <w:r w:rsidR="00C72559">
        <w:rPr>
          <w:rFonts w:ascii="Arial" w:hAnsi="Arial" w:cs="Arial"/>
          <w:sz w:val="22"/>
          <w:szCs w:val="22"/>
        </w:rPr>
        <w:t>-</w:t>
      </w:r>
      <w:r w:rsidR="00371251" w:rsidRPr="00CB1ED9">
        <w:rPr>
          <w:rFonts w:ascii="Arial" w:hAnsi="Arial" w:cs="Arial"/>
          <w:sz w:val="22"/>
          <w:szCs w:val="22"/>
        </w:rPr>
        <w:t>6,8% nello stesso periodo.</w:t>
      </w:r>
      <w:r w:rsidR="00FD4CD2">
        <w:rPr>
          <w:rFonts w:ascii="Arial" w:hAnsi="Arial" w:cs="Arial"/>
          <w:sz w:val="22"/>
          <w:szCs w:val="22"/>
        </w:rPr>
        <w:t xml:space="preserve"> </w:t>
      </w:r>
      <w:r w:rsidR="002A1E84">
        <w:rPr>
          <w:rFonts w:ascii="Arial" w:hAnsi="Arial" w:cs="Arial"/>
          <w:sz w:val="22"/>
          <w:szCs w:val="22"/>
        </w:rPr>
        <w:t xml:space="preserve">La differenza con la </w:t>
      </w:r>
      <w:r w:rsidR="009C5E0A" w:rsidRPr="009C5E0A">
        <w:rPr>
          <w:rFonts w:ascii="Arial" w:hAnsi="Arial" w:cs="Arial"/>
          <w:sz w:val="22"/>
          <w:szCs w:val="22"/>
        </w:rPr>
        <w:t>Spagna</w:t>
      </w:r>
      <w:r w:rsidR="00FD4CD2">
        <w:rPr>
          <w:rFonts w:ascii="Arial" w:hAnsi="Arial" w:cs="Arial"/>
          <w:sz w:val="22"/>
          <w:szCs w:val="22"/>
        </w:rPr>
        <w:t>,</w:t>
      </w:r>
      <w:r w:rsidR="009C5E0A" w:rsidRPr="009C5E0A">
        <w:rPr>
          <w:rFonts w:ascii="Arial" w:hAnsi="Arial" w:cs="Arial"/>
          <w:sz w:val="22"/>
          <w:szCs w:val="22"/>
        </w:rPr>
        <w:t xml:space="preserve"> che </w:t>
      </w:r>
      <w:r w:rsidR="00FD4CD2" w:rsidRPr="009C5E0A">
        <w:rPr>
          <w:rFonts w:ascii="Arial" w:hAnsi="Arial" w:cs="Arial"/>
          <w:sz w:val="22"/>
          <w:szCs w:val="22"/>
        </w:rPr>
        <w:t>nel 2023</w:t>
      </w:r>
      <w:r w:rsidR="00FD4CD2">
        <w:rPr>
          <w:rFonts w:ascii="Arial" w:hAnsi="Arial" w:cs="Arial"/>
          <w:sz w:val="22"/>
          <w:szCs w:val="22"/>
        </w:rPr>
        <w:t xml:space="preserve"> </w:t>
      </w:r>
      <w:r w:rsidR="009C5E0A" w:rsidRPr="009C5E0A">
        <w:rPr>
          <w:rFonts w:ascii="Arial" w:hAnsi="Arial" w:cs="Arial"/>
          <w:sz w:val="22"/>
          <w:szCs w:val="22"/>
        </w:rPr>
        <w:t>registrava circa 17 milioni di tonnellate in meno dell’Italia</w:t>
      </w:r>
      <w:r w:rsidR="009C5E0A">
        <w:rPr>
          <w:rFonts w:ascii="Arial" w:hAnsi="Arial" w:cs="Arial"/>
          <w:sz w:val="22"/>
          <w:szCs w:val="22"/>
        </w:rPr>
        <w:t xml:space="preserve">, </w:t>
      </w:r>
      <w:r w:rsidR="00FD4CD2" w:rsidRPr="009C5E0A">
        <w:rPr>
          <w:rFonts w:ascii="Arial" w:hAnsi="Arial" w:cs="Arial"/>
          <w:sz w:val="22"/>
          <w:szCs w:val="22"/>
        </w:rPr>
        <w:t>nel 2024</w:t>
      </w:r>
      <w:r w:rsidR="00FD4CD2">
        <w:rPr>
          <w:rFonts w:ascii="Arial" w:hAnsi="Arial" w:cs="Arial"/>
          <w:sz w:val="22"/>
          <w:szCs w:val="22"/>
        </w:rPr>
        <w:t xml:space="preserve"> </w:t>
      </w:r>
      <w:r w:rsidR="002A1E84">
        <w:rPr>
          <w:rFonts w:ascii="Arial" w:hAnsi="Arial" w:cs="Arial"/>
          <w:sz w:val="22"/>
          <w:szCs w:val="22"/>
        </w:rPr>
        <w:t xml:space="preserve">si è ridotta </w:t>
      </w:r>
      <w:r w:rsidR="009C5E0A">
        <w:rPr>
          <w:rFonts w:ascii="Arial" w:hAnsi="Arial" w:cs="Arial"/>
          <w:sz w:val="22"/>
          <w:szCs w:val="22"/>
        </w:rPr>
        <w:t>a</w:t>
      </w:r>
      <w:r w:rsidR="009C5E0A" w:rsidRPr="009C5E0A">
        <w:rPr>
          <w:rFonts w:ascii="Arial" w:hAnsi="Arial" w:cs="Arial"/>
          <w:sz w:val="22"/>
          <w:szCs w:val="22"/>
        </w:rPr>
        <w:t xml:space="preserve"> </w:t>
      </w:r>
      <w:r w:rsidR="00BC456F">
        <w:rPr>
          <w:rFonts w:ascii="Arial" w:hAnsi="Arial" w:cs="Arial"/>
          <w:sz w:val="22"/>
          <w:szCs w:val="22"/>
        </w:rPr>
        <w:t xml:space="preserve">soli </w:t>
      </w:r>
      <w:r w:rsidR="009C5E0A" w:rsidRPr="009C5E0A">
        <w:rPr>
          <w:rFonts w:ascii="Arial" w:hAnsi="Arial" w:cs="Arial"/>
          <w:sz w:val="22"/>
          <w:szCs w:val="22"/>
        </w:rPr>
        <w:t>2</w:t>
      </w:r>
      <w:r w:rsidR="009C5E0A">
        <w:rPr>
          <w:rFonts w:ascii="Arial" w:hAnsi="Arial" w:cs="Arial"/>
          <w:sz w:val="22"/>
          <w:szCs w:val="22"/>
        </w:rPr>
        <w:t>,</w:t>
      </w:r>
      <w:r w:rsidR="009C5E0A" w:rsidRPr="009C5E0A">
        <w:rPr>
          <w:rFonts w:ascii="Arial" w:hAnsi="Arial" w:cs="Arial"/>
          <w:sz w:val="22"/>
          <w:szCs w:val="22"/>
        </w:rPr>
        <w:t>5 milioni</w:t>
      </w:r>
      <w:r w:rsidR="00FD4CD2">
        <w:rPr>
          <w:rFonts w:ascii="Arial" w:hAnsi="Arial" w:cs="Arial"/>
          <w:sz w:val="22"/>
          <w:szCs w:val="22"/>
        </w:rPr>
        <w:t xml:space="preserve">, </w:t>
      </w:r>
      <w:r w:rsidR="00C72559">
        <w:rPr>
          <w:rFonts w:ascii="Arial" w:hAnsi="Arial" w:cs="Arial"/>
          <w:sz w:val="22"/>
          <w:szCs w:val="22"/>
        </w:rPr>
        <w:t>segnala</w:t>
      </w:r>
      <w:r w:rsidR="00CD430C">
        <w:rPr>
          <w:rFonts w:ascii="Arial" w:hAnsi="Arial" w:cs="Arial"/>
          <w:sz w:val="22"/>
          <w:szCs w:val="22"/>
        </w:rPr>
        <w:t>ndo</w:t>
      </w:r>
      <w:r w:rsidR="009C5E0A" w:rsidRPr="009C5E0A">
        <w:rPr>
          <w:rFonts w:ascii="Arial" w:hAnsi="Arial" w:cs="Arial"/>
          <w:sz w:val="22"/>
          <w:szCs w:val="22"/>
        </w:rPr>
        <w:t xml:space="preserve"> la possibilità concreta di un sorpasso nel </w:t>
      </w:r>
      <w:r w:rsidR="00FD4CD2" w:rsidRPr="009C5E0A">
        <w:rPr>
          <w:rFonts w:ascii="Arial" w:hAnsi="Arial" w:cs="Arial"/>
          <w:sz w:val="22"/>
          <w:szCs w:val="22"/>
        </w:rPr>
        <w:t xml:space="preserve">prossimo </w:t>
      </w:r>
      <w:r w:rsidR="009C5E0A" w:rsidRPr="009C5E0A">
        <w:rPr>
          <w:rFonts w:ascii="Arial" w:hAnsi="Arial" w:cs="Arial"/>
          <w:sz w:val="22"/>
          <w:szCs w:val="22"/>
        </w:rPr>
        <w:t>futuro.</w:t>
      </w:r>
    </w:p>
    <w:p w14:paraId="3297F6AE" w14:textId="73C54B68" w:rsidR="009C5E0A" w:rsidRPr="009C5E0A" w:rsidRDefault="002A7543" w:rsidP="009C5E0A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Europa</w:t>
      </w:r>
      <w:r w:rsidR="002A1E84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l</w:t>
      </w:r>
      <w:r w:rsidR="009C5E0A" w:rsidRPr="009C5E0A">
        <w:rPr>
          <w:rFonts w:ascii="Arial" w:hAnsi="Arial" w:cs="Arial"/>
          <w:sz w:val="22"/>
          <w:szCs w:val="22"/>
        </w:rPr>
        <w:t xml:space="preserve">’Italia si conferma anche </w:t>
      </w:r>
      <w:r w:rsidR="002A1E84">
        <w:rPr>
          <w:rFonts w:ascii="Arial" w:hAnsi="Arial" w:cs="Arial"/>
          <w:sz w:val="22"/>
          <w:szCs w:val="22"/>
        </w:rPr>
        <w:t xml:space="preserve">nel 2024 </w:t>
      </w:r>
      <w:r w:rsidR="00CD430C">
        <w:rPr>
          <w:rFonts w:ascii="Arial" w:hAnsi="Arial" w:cs="Arial"/>
          <w:sz w:val="22"/>
          <w:szCs w:val="22"/>
        </w:rPr>
        <w:t>i</w:t>
      </w:r>
      <w:r w:rsidRPr="009C5E0A">
        <w:rPr>
          <w:rFonts w:ascii="Arial" w:hAnsi="Arial" w:cs="Arial"/>
          <w:sz w:val="22"/>
          <w:szCs w:val="22"/>
        </w:rPr>
        <w:t xml:space="preserve">l </w:t>
      </w:r>
      <w:r w:rsidR="009C5E0A" w:rsidRPr="009C5E0A">
        <w:rPr>
          <w:rFonts w:ascii="Arial" w:hAnsi="Arial" w:cs="Arial"/>
          <w:sz w:val="22"/>
          <w:szCs w:val="22"/>
        </w:rPr>
        <w:t xml:space="preserve">secondo </w:t>
      </w:r>
      <w:r>
        <w:rPr>
          <w:rFonts w:ascii="Arial" w:hAnsi="Arial" w:cs="Arial"/>
          <w:sz w:val="22"/>
          <w:szCs w:val="22"/>
        </w:rPr>
        <w:t>P</w:t>
      </w:r>
      <w:r w:rsidRPr="009C5E0A">
        <w:rPr>
          <w:rFonts w:ascii="Arial" w:hAnsi="Arial" w:cs="Arial"/>
          <w:sz w:val="22"/>
          <w:szCs w:val="22"/>
        </w:rPr>
        <w:t xml:space="preserve">aese </w:t>
      </w:r>
      <w:r w:rsidR="009C5E0A" w:rsidRPr="009C5E0A">
        <w:rPr>
          <w:rFonts w:ascii="Arial" w:hAnsi="Arial" w:cs="Arial"/>
          <w:sz w:val="22"/>
          <w:szCs w:val="22"/>
        </w:rPr>
        <w:t xml:space="preserve">per il trasporto marittimo di rinfusa liquida </w:t>
      </w:r>
      <w:r w:rsidR="002A1E84">
        <w:rPr>
          <w:rFonts w:ascii="Arial" w:hAnsi="Arial" w:cs="Arial"/>
          <w:sz w:val="22"/>
          <w:szCs w:val="22"/>
        </w:rPr>
        <w:t xml:space="preserve">(che include tra le principali voci il petrolio e il gas) </w:t>
      </w:r>
      <w:r w:rsidR="009C5E0A" w:rsidRPr="009C5E0A">
        <w:rPr>
          <w:rFonts w:ascii="Arial" w:hAnsi="Arial" w:cs="Arial"/>
          <w:sz w:val="22"/>
          <w:szCs w:val="22"/>
        </w:rPr>
        <w:t xml:space="preserve">e il sesto per la </w:t>
      </w:r>
      <w:r>
        <w:rPr>
          <w:rFonts w:ascii="Arial" w:hAnsi="Arial" w:cs="Arial"/>
          <w:sz w:val="22"/>
          <w:szCs w:val="22"/>
        </w:rPr>
        <w:t xml:space="preserve">movimentazione via mare di </w:t>
      </w:r>
      <w:r w:rsidR="009C5E0A" w:rsidRPr="009C5E0A">
        <w:rPr>
          <w:rFonts w:ascii="Arial" w:hAnsi="Arial" w:cs="Arial"/>
          <w:sz w:val="22"/>
          <w:szCs w:val="22"/>
        </w:rPr>
        <w:t xml:space="preserve">merce in </w:t>
      </w:r>
      <w:r w:rsidR="009C5E0A" w:rsidRPr="00924809">
        <w:rPr>
          <w:rFonts w:ascii="Arial" w:hAnsi="Arial" w:cs="Arial"/>
          <w:i/>
          <w:iCs/>
          <w:sz w:val="22"/>
          <w:szCs w:val="22"/>
        </w:rPr>
        <w:t>container</w:t>
      </w:r>
      <w:r w:rsidR="009C5E0A" w:rsidRPr="009C5E0A">
        <w:rPr>
          <w:rFonts w:ascii="Arial" w:hAnsi="Arial" w:cs="Arial"/>
          <w:sz w:val="22"/>
          <w:szCs w:val="22"/>
        </w:rPr>
        <w:t>.</w:t>
      </w:r>
    </w:p>
    <w:p w14:paraId="256724E6" w14:textId="178347DF" w:rsidR="009C5E0A" w:rsidRDefault="009C5E0A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 w:rsidRPr="009C5E0A">
        <w:rPr>
          <w:rFonts w:ascii="Arial" w:hAnsi="Arial" w:cs="Arial"/>
          <w:sz w:val="22"/>
          <w:szCs w:val="22"/>
        </w:rPr>
        <w:t xml:space="preserve">I due più grandi porti italiani, Trieste e Genova, figurano nella </w:t>
      </w:r>
      <w:r w:rsidRPr="00994937">
        <w:rPr>
          <w:rFonts w:ascii="Arial" w:hAnsi="Arial" w:cs="Arial"/>
          <w:i/>
          <w:sz w:val="22"/>
          <w:szCs w:val="22"/>
        </w:rPr>
        <w:t>top 20</w:t>
      </w:r>
      <w:r w:rsidRPr="009C5E0A">
        <w:rPr>
          <w:rFonts w:ascii="Arial" w:hAnsi="Arial" w:cs="Arial"/>
          <w:sz w:val="22"/>
          <w:szCs w:val="22"/>
        </w:rPr>
        <w:t xml:space="preserve"> dei porti </w:t>
      </w:r>
      <w:r w:rsidR="005C2533">
        <w:rPr>
          <w:rFonts w:ascii="Arial" w:hAnsi="Arial" w:cs="Arial"/>
          <w:sz w:val="22"/>
          <w:szCs w:val="22"/>
        </w:rPr>
        <w:t>e</w:t>
      </w:r>
      <w:r w:rsidRPr="009C5E0A">
        <w:rPr>
          <w:rFonts w:ascii="Arial" w:hAnsi="Arial" w:cs="Arial"/>
          <w:sz w:val="22"/>
          <w:szCs w:val="22"/>
        </w:rPr>
        <w:t xml:space="preserve">uropei rispettivamente in </w:t>
      </w:r>
      <w:r>
        <w:rPr>
          <w:rFonts w:ascii="Arial" w:hAnsi="Arial" w:cs="Arial"/>
          <w:sz w:val="22"/>
          <w:szCs w:val="22"/>
        </w:rPr>
        <w:t>sedice</w:t>
      </w:r>
      <w:r w:rsidRPr="009C5E0A">
        <w:rPr>
          <w:rFonts w:ascii="Arial" w:hAnsi="Arial" w:cs="Arial"/>
          <w:sz w:val="22"/>
          <w:szCs w:val="22"/>
        </w:rPr>
        <w:t xml:space="preserve">sima e </w:t>
      </w:r>
      <w:r>
        <w:rPr>
          <w:rFonts w:ascii="Arial" w:hAnsi="Arial" w:cs="Arial"/>
          <w:sz w:val="22"/>
          <w:szCs w:val="22"/>
        </w:rPr>
        <w:t>diciott</w:t>
      </w:r>
      <w:r w:rsidRPr="009C5E0A">
        <w:rPr>
          <w:rFonts w:ascii="Arial" w:hAnsi="Arial" w:cs="Arial"/>
          <w:sz w:val="22"/>
          <w:szCs w:val="22"/>
        </w:rPr>
        <w:t>esima posizione</w:t>
      </w:r>
      <w:r>
        <w:rPr>
          <w:rFonts w:ascii="Arial" w:hAnsi="Arial" w:cs="Arial"/>
          <w:sz w:val="22"/>
          <w:szCs w:val="22"/>
        </w:rPr>
        <w:t xml:space="preserve">, </w:t>
      </w:r>
      <w:r w:rsidRPr="009C5E0A">
        <w:rPr>
          <w:rFonts w:ascii="Arial" w:hAnsi="Arial" w:cs="Arial"/>
          <w:sz w:val="22"/>
          <w:szCs w:val="22"/>
        </w:rPr>
        <w:t>guadagnan</w:t>
      </w:r>
      <w:r>
        <w:rPr>
          <w:rFonts w:ascii="Arial" w:hAnsi="Arial" w:cs="Arial"/>
          <w:sz w:val="22"/>
          <w:szCs w:val="22"/>
        </w:rPr>
        <w:t>d</w:t>
      </w:r>
      <w:r w:rsidRPr="009C5E0A">
        <w:rPr>
          <w:rFonts w:ascii="Arial" w:hAnsi="Arial" w:cs="Arial"/>
          <w:sz w:val="22"/>
          <w:szCs w:val="22"/>
        </w:rPr>
        <w:t xml:space="preserve">o </w:t>
      </w:r>
      <w:r w:rsidR="002A7543" w:rsidRPr="009C5E0A">
        <w:rPr>
          <w:rFonts w:ascii="Arial" w:hAnsi="Arial" w:cs="Arial"/>
          <w:sz w:val="22"/>
          <w:szCs w:val="22"/>
        </w:rPr>
        <w:t>entramb</w:t>
      </w:r>
      <w:r w:rsidR="002A7543">
        <w:rPr>
          <w:rFonts w:ascii="Arial" w:hAnsi="Arial" w:cs="Arial"/>
          <w:sz w:val="22"/>
          <w:szCs w:val="22"/>
        </w:rPr>
        <w:t>i</w:t>
      </w:r>
      <w:r w:rsidR="002A7543" w:rsidRPr="009C5E0A">
        <w:rPr>
          <w:rFonts w:ascii="Arial" w:hAnsi="Arial" w:cs="Arial"/>
          <w:sz w:val="22"/>
          <w:szCs w:val="22"/>
        </w:rPr>
        <w:t xml:space="preserve"> </w:t>
      </w:r>
      <w:r w:rsidRPr="009C5E0A">
        <w:rPr>
          <w:rFonts w:ascii="Arial" w:hAnsi="Arial" w:cs="Arial"/>
          <w:sz w:val="22"/>
          <w:szCs w:val="22"/>
        </w:rPr>
        <w:t xml:space="preserve">una posizione </w:t>
      </w:r>
      <w:r>
        <w:rPr>
          <w:rFonts w:ascii="Arial" w:hAnsi="Arial" w:cs="Arial"/>
          <w:sz w:val="22"/>
          <w:szCs w:val="22"/>
        </w:rPr>
        <w:t>rispetto al 2023.</w:t>
      </w:r>
      <w:r w:rsidRPr="009C5E0A">
        <w:rPr>
          <w:rFonts w:ascii="Arial" w:hAnsi="Arial" w:cs="Arial"/>
          <w:sz w:val="22"/>
          <w:szCs w:val="22"/>
        </w:rPr>
        <w:t xml:space="preserve"> </w:t>
      </w:r>
    </w:p>
    <w:p w14:paraId="09A7B231" w14:textId="77777777" w:rsidR="005C2533" w:rsidRDefault="005C2533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632C9817" w14:textId="43114C38" w:rsidR="00EF32BE" w:rsidRPr="00795EC8" w:rsidRDefault="002A7543" w:rsidP="00B64A35">
      <w:pPr>
        <w:pStyle w:val="Default"/>
        <w:spacing w:after="120"/>
        <w:jc w:val="both"/>
        <w:rPr>
          <w:rFonts w:ascii="Arial" w:hAnsi="Arial" w:cs="Arial"/>
          <w:b/>
          <w:color w:val="1F497D" w:themeColor="text2"/>
          <w:sz w:val="26"/>
          <w:szCs w:val="26"/>
        </w:rPr>
      </w:pPr>
      <w:r>
        <w:rPr>
          <w:rFonts w:ascii="Arial" w:hAnsi="Arial" w:cs="Arial"/>
          <w:b/>
          <w:color w:val="1F497D" w:themeColor="text2"/>
          <w:sz w:val="26"/>
          <w:szCs w:val="26"/>
        </w:rPr>
        <w:t>T</w:t>
      </w:r>
      <w:r w:rsidR="00EF32BE" w:rsidRPr="00795EC8">
        <w:rPr>
          <w:rFonts w:ascii="Arial" w:hAnsi="Arial" w:cs="Arial"/>
          <w:b/>
          <w:color w:val="1F497D" w:themeColor="text2"/>
          <w:sz w:val="26"/>
          <w:szCs w:val="26"/>
        </w:rPr>
        <w:t>rasporto di passeggeri</w:t>
      </w:r>
      <w:r w:rsidR="00BD2602" w:rsidRPr="00795EC8">
        <w:rPr>
          <w:rFonts w:ascii="Arial" w:hAnsi="Arial" w:cs="Arial"/>
          <w:b/>
          <w:color w:val="1F497D" w:themeColor="text2"/>
          <w:sz w:val="26"/>
          <w:szCs w:val="26"/>
        </w:rPr>
        <w:t xml:space="preserve"> </w:t>
      </w:r>
      <w:r>
        <w:rPr>
          <w:rFonts w:ascii="Arial" w:hAnsi="Arial" w:cs="Arial"/>
          <w:b/>
          <w:color w:val="1F497D" w:themeColor="text2"/>
          <w:sz w:val="26"/>
          <w:szCs w:val="26"/>
        </w:rPr>
        <w:t xml:space="preserve">in crescita </w:t>
      </w:r>
      <w:r w:rsidR="00BD2602" w:rsidRPr="00795EC8">
        <w:rPr>
          <w:rFonts w:ascii="Arial" w:hAnsi="Arial" w:cs="Arial"/>
          <w:b/>
          <w:color w:val="1F497D" w:themeColor="text2"/>
          <w:sz w:val="26"/>
          <w:szCs w:val="26"/>
        </w:rPr>
        <w:t>più della media europea</w:t>
      </w:r>
      <w:r w:rsidR="00477C73" w:rsidRPr="00795EC8">
        <w:rPr>
          <w:rFonts w:ascii="Arial" w:hAnsi="Arial" w:cs="Arial"/>
          <w:b/>
          <w:color w:val="1F497D" w:themeColor="text2"/>
          <w:sz w:val="26"/>
          <w:szCs w:val="26"/>
        </w:rPr>
        <w:t xml:space="preserve"> </w:t>
      </w:r>
    </w:p>
    <w:p w14:paraId="459C8ACB" w14:textId="7675015A" w:rsidR="00BD2602" w:rsidRPr="00795EC8" w:rsidRDefault="002A7543" w:rsidP="00BD2602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795EC8">
        <w:rPr>
          <w:rFonts w:ascii="Arial" w:hAnsi="Arial" w:cs="Arial"/>
          <w:sz w:val="22"/>
          <w:szCs w:val="22"/>
        </w:rPr>
        <w:t xml:space="preserve"> livello europeo </w:t>
      </w:r>
      <w:r w:rsidR="00BD2602" w:rsidRPr="00795EC8">
        <w:rPr>
          <w:rFonts w:ascii="Arial" w:hAnsi="Arial" w:cs="Arial"/>
          <w:sz w:val="22"/>
          <w:szCs w:val="22"/>
        </w:rPr>
        <w:t xml:space="preserve">il trasporto dei passeggeri </w:t>
      </w:r>
      <w:r>
        <w:rPr>
          <w:rFonts w:ascii="Arial" w:hAnsi="Arial" w:cs="Arial"/>
          <w:sz w:val="22"/>
          <w:szCs w:val="22"/>
        </w:rPr>
        <w:t xml:space="preserve">ha </w:t>
      </w:r>
      <w:r w:rsidR="00BD2602" w:rsidRPr="00795EC8">
        <w:rPr>
          <w:rFonts w:ascii="Arial" w:hAnsi="Arial" w:cs="Arial"/>
          <w:sz w:val="22"/>
          <w:szCs w:val="22"/>
        </w:rPr>
        <w:t>registra</w:t>
      </w:r>
      <w:r>
        <w:rPr>
          <w:rFonts w:ascii="Arial" w:hAnsi="Arial" w:cs="Arial"/>
          <w:sz w:val="22"/>
          <w:szCs w:val="22"/>
        </w:rPr>
        <w:t>to</w:t>
      </w:r>
      <w:r w:rsidR="00BD2602" w:rsidRPr="00795EC8">
        <w:rPr>
          <w:rFonts w:ascii="Arial" w:hAnsi="Arial" w:cs="Arial"/>
          <w:sz w:val="22"/>
          <w:szCs w:val="22"/>
        </w:rPr>
        <w:t xml:space="preserve"> </w:t>
      </w:r>
      <w:r w:rsidR="001F0A35" w:rsidRPr="00795EC8">
        <w:rPr>
          <w:rFonts w:ascii="Arial" w:hAnsi="Arial" w:cs="Arial"/>
          <w:sz w:val="22"/>
          <w:szCs w:val="22"/>
        </w:rPr>
        <w:t xml:space="preserve">nel 2024 </w:t>
      </w:r>
      <w:r w:rsidR="00BD2602" w:rsidRPr="00795EC8">
        <w:rPr>
          <w:rFonts w:ascii="Arial" w:hAnsi="Arial" w:cs="Arial"/>
          <w:sz w:val="22"/>
          <w:szCs w:val="22"/>
        </w:rPr>
        <w:t xml:space="preserve">un aumento del 6,2% rispetto all’anno precedente, in Italia </w:t>
      </w:r>
      <w:r>
        <w:rPr>
          <w:rFonts w:ascii="Arial" w:hAnsi="Arial" w:cs="Arial"/>
          <w:sz w:val="22"/>
          <w:szCs w:val="22"/>
        </w:rPr>
        <w:t>l’incremento</w:t>
      </w:r>
      <w:r w:rsidR="00BD2602" w:rsidRPr="00795EC8">
        <w:rPr>
          <w:rFonts w:ascii="Arial" w:hAnsi="Arial" w:cs="Arial"/>
          <w:sz w:val="22"/>
          <w:szCs w:val="22"/>
        </w:rPr>
        <w:t xml:space="preserve"> è stat</w:t>
      </w:r>
      <w:r>
        <w:rPr>
          <w:rFonts w:ascii="Arial" w:hAnsi="Arial" w:cs="Arial"/>
          <w:sz w:val="22"/>
          <w:szCs w:val="22"/>
        </w:rPr>
        <w:t>o</w:t>
      </w:r>
      <w:r w:rsidR="00BD2602" w:rsidRPr="00795EC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ampiamente superiore e </w:t>
      </w:r>
      <w:r w:rsidRPr="001769BD">
        <w:rPr>
          <w:rFonts w:ascii="Arial" w:hAnsi="Arial" w:cs="Arial"/>
          <w:sz w:val="22"/>
          <w:szCs w:val="22"/>
        </w:rPr>
        <w:t>pari a</w:t>
      </w:r>
      <w:r w:rsidR="00BD2602" w:rsidRPr="001769BD">
        <w:rPr>
          <w:rFonts w:ascii="Arial" w:hAnsi="Arial" w:cs="Arial"/>
          <w:sz w:val="22"/>
          <w:szCs w:val="22"/>
        </w:rPr>
        <w:t>ll’11,9%</w:t>
      </w:r>
      <w:r w:rsidRPr="001769BD">
        <w:rPr>
          <w:rFonts w:ascii="Arial" w:hAnsi="Arial" w:cs="Arial"/>
          <w:sz w:val="22"/>
          <w:szCs w:val="22"/>
        </w:rPr>
        <w:t>,</w:t>
      </w:r>
      <w:r w:rsidR="00BD2602" w:rsidRPr="00795EC8">
        <w:rPr>
          <w:rFonts w:ascii="Arial" w:hAnsi="Arial" w:cs="Arial"/>
          <w:sz w:val="22"/>
          <w:szCs w:val="22"/>
        </w:rPr>
        <w:t xml:space="preserve"> </w:t>
      </w:r>
      <w:r w:rsidRPr="00795EC8">
        <w:rPr>
          <w:rFonts w:ascii="Arial" w:hAnsi="Arial" w:cs="Arial"/>
          <w:sz w:val="22"/>
          <w:szCs w:val="22"/>
        </w:rPr>
        <w:t>confermando</w:t>
      </w:r>
      <w:r>
        <w:rPr>
          <w:rFonts w:ascii="Arial" w:hAnsi="Arial" w:cs="Arial"/>
          <w:sz w:val="22"/>
          <w:szCs w:val="22"/>
        </w:rPr>
        <w:t xml:space="preserve"> il nostro Paese</w:t>
      </w:r>
      <w:r w:rsidRPr="00795EC8">
        <w:rPr>
          <w:rFonts w:ascii="Arial" w:hAnsi="Arial" w:cs="Arial"/>
          <w:sz w:val="22"/>
          <w:szCs w:val="22"/>
        </w:rPr>
        <w:t xml:space="preserve"> al primo posto in Europa per numero di passeggeri imbarcati e sbarcati, con il 22,4% del totale </w:t>
      </w:r>
      <w:r w:rsidR="00CD5C06">
        <w:rPr>
          <w:rFonts w:ascii="Arial" w:hAnsi="Arial" w:cs="Arial"/>
          <w:sz w:val="22"/>
          <w:szCs w:val="22"/>
        </w:rPr>
        <w:t>Ue27</w:t>
      </w:r>
      <w:r w:rsidRPr="002A754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e seguito da </w:t>
      </w:r>
      <w:r w:rsidRPr="00795EC8">
        <w:rPr>
          <w:rFonts w:ascii="Arial" w:hAnsi="Arial" w:cs="Arial"/>
          <w:sz w:val="22"/>
          <w:szCs w:val="22"/>
        </w:rPr>
        <w:t xml:space="preserve">Grecia e Danimarca. </w:t>
      </w:r>
      <w:r>
        <w:rPr>
          <w:rFonts w:ascii="Arial" w:hAnsi="Arial" w:cs="Arial"/>
          <w:sz w:val="22"/>
          <w:szCs w:val="22"/>
        </w:rPr>
        <w:t>Del resto, r</w:t>
      </w:r>
      <w:r w:rsidRPr="00795EC8">
        <w:rPr>
          <w:rFonts w:ascii="Arial" w:hAnsi="Arial" w:cs="Arial"/>
          <w:sz w:val="22"/>
          <w:szCs w:val="22"/>
        </w:rPr>
        <w:t xml:space="preserve">ispetto </w:t>
      </w:r>
      <w:r w:rsidR="00BD2602" w:rsidRPr="00795EC8">
        <w:rPr>
          <w:rFonts w:ascii="Arial" w:hAnsi="Arial" w:cs="Arial"/>
          <w:sz w:val="22"/>
          <w:szCs w:val="22"/>
        </w:rPr>
        <w:t xml:space="preserve">al 2019, </w:t>
      </w:r>
      <w:r w:rsidRPr="00795EC8">
        <w:rPr>
          <w:rFonts w:ascii="Arial" w:hAnsi="Arial" w:cs="Arial"/>
          <w:sz w:val="22"/>
          <w:szCs w:val="22"/>
        </w:rPr>
        <w:t xml:space="preserve">mentre </w:t>
      </w:r>
      <w:r w:rsidR="00BD2602" w:rsidRPr="00795EC8">
        <w:rPr>
          <w:rFonts w:ascii="Arial" w:hAnsi="Arial" w:cs="Arial"/>
          <w:sz w:val="22"/>
          <w:szCs w:val="22"/>
        </w:rPr>
        <w:t>l’</w:t>
      </w:r>
      <w:r w:rsidR="00644FD5">
        <w:rPr>
          <w:rFonts w:ascii="Arial" w:hAnsi="Arial" w:cs="Arial"/>
          <w:sz w:val="22"/>
          <w:szCs w:val="22"/>
        </w:rPr>
        <w:t xml:space="preserve">Ue27 </w:t>
      </w:r>
      <w:r w:rsidR="00BD2602" w:rsidRPr="00795EC8">
        <w:rPr>
          <w:rFonts w:ascii="Arial" w:hAnsi="Arial" w:cs="Arial"/>
          <w:sz w:val="22"/>
          <w:szCs w:val="22"/>
        </w:rPr>
        <w:t xml:space="preserve">ha </w:t>
      </w:r>
      <w:r w:rsidR="00644FD5">
        <w:rPr>
          <w:rFonts w:ascii="Arial" w:hAnsi="Arial" w:cs="Arial"/>
          <w:sz w:val="22"/>
          <w:szCs w:val="22"/>
        </w:rPr>
        <w:t>sosta</w:t>
      </w:r>
      <w:r w:rsidR="001769BD">
        <w:rPr>
          <w:rFonts w:ascii="Arial" w:hAnsi="Arial" w:cs="Arial"/>
          <w:sz w:val="22"/>
          <w:szCs w:val="22"/>
        </w:rPr>
        <w:t>n</w:t>
      </w:r>
      <w:r w:rsidR="00644FD5">
        <w:rPr>
          <w:rFonts w:ascii="Arial" w:hAnsi="Arial" w:cs="Arial"/>
          <w:sz w:val="22"/>
          <w:szCs w:val="22"/>
        </w:rPr>
        <w:t xml:space="preserve">zialmente </w:t>
      </w:r>
      <w:r w:rsidR="00BD2602" w:rsidRPr="00795EC8">
        <w:rPr>
          <w:rFonts w:ascii="Arial" w:hAnsi="Arial" w:cs="Arial"/>
          <w:sz w:val="22"/>
          <w:szCs w:val="22"/>
        </w:rPr>
        <w:t xml:space="preserve">recuperato </w:t>
      </w:r>
      <w:r w:rsidR="00644FD5">
        <w:rPr>
          <w:rFonts w:ascii="Arial" w:hAnsi="Arial" w:cs="Arial"/>
          <w:sz w:val="22"/>
          <w:szCs w:val="22"/>
        </w:rPr>
        <w:t xml:space="preserve">nel 2024 </w:t>
      </w:r>
      <w:r w:rsidR="00BD2602" w:rsidRPr="00795EC8">
        <w:rPr>
          <w:rFonts w:ascii="Arial" w:hAnsi="Arial" w:cs="Arial"/>
          <w:sz w:val="22"/>
          <w:szCs w:val="22"/>
        </w:rPr>
        <w:t xml:space="preserve">il calo </w:t>
      </w:r>
      <w:r>
        <w:rPr>
          <w:rFonts w:ascii="Arial" w:hAnsi="Arial" w:cs="Arial"/>
          <w:sz w:val="22"/>
          <w:szCs w:val="22"/>
        </w:rPr>
        <w:t>di attività</w:t>
      </w:r>
      <w:r w:rsidRPr="00795EC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provocato dalla </w:t>
      </w:r>
      <w:r w:rsidR="00BD2602" w:rsidRPr="00795EC8">
        <w:rPr>
          <w:rFonts w:ascii="Arial" w:hAnsi="Arial" w:cs="Arial"/>
          <w:sz w:val="22"/>
          <w:szCs w:val="22"/>
        </w:rPr>
        <w:t>crisi</w:t>
      </w:r>
      <w:r>
        <w:rPr>
          <w:rFonts w:ascii="Arial" w:hAnsi="Arial" w:cs="Arial"/>
          <w:sz w:val="22"/>
          <w:szCs w:val="22"/>
        </w:rPr>
        <w:t xml:space="preserve"> pandemica</w:t>
      </w:r>
      <w:r w:rsidR="00BD2602" w:rsidRPr="00795EC8">
        <w:rPr>
          <w:rFonts w:ascii="Arial" w:hAnsi="Arial" w:cs="Arial"/>
          <w:sz w:val="22"/>
          <w:szCs w:val="22"/>
        </w:rPr>
        <w:t xml:space="preserve"> (-0,1%), l’Italia ha registrato un incremento </w:t>
      </w:r>
      <w:r>
        <w:rPr>
          <w:rFonts w:ascii="Arial" w:hAnsi="Arial" w:cs="Arial"/>
          <w:sz w:val="22"/>
          <w:szCs w:val="22"/>
        </w:rPr>
        <w:t xml:space="preserve">del trasporto marittimo </w:t>
      </w:r>
      <w:r w:rsidR="00BD2602" w:rsidRPr="00795EC8">
        <w:rPr>
          <w:rFonts w:ascii="Arial" w:hAnsi="Arial" w:cs="Arial"/>
          <w:sz w:val="22"/>
          <w:szCs w:val="22"/>
        </w:rPr>
        <w:t>dell’8,1%.</w:t>
      </w:r>
    </w:p>
    <w:p w14:paraId="44AD9D53" w14:textId="6D5ED1DA" w:rsidR="00BD2602" w:rsidRDefault="00BD2602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  <w:r w:rsidRPr="00795EC8">
        <w:rPr>
          <w:rFonts w:ascii="Arial" w:hAnsi="Arial" w:cs="Arial"/>
          <w:sz w:val="22"/>
          <w:szCs w:val="22"/>
        </w:rPr>
        <w:t>I primi tre porti europei per traffico passeggeri sono tutti italiani: Messina, Reggio Calabria (comprensivo del porto di Villa San Giovanni) e Napoli. Seguono il porto di Helsinki</w:t>
      </w:r>
      <w:r w:rsidR="00795EC8">
        <w:rPr>
          <w:rFonts w:ascii="Arial" w:hAnsi="Arial" w:cs="Arial"/>
          <w:sz w:val="22"/>
          <w:szCs w:val="22"/>
        </w:rPr>
        <w:t xml:space="preserve"> e i</w:t>
      </w:r>
      <w:r w:rsidR="00D0342C">
        <w:rPr>
          <w:rFonts w:ascii="Arial" w:hAnsi="Arial" w:cs="Arial"/>
          <w:sz w:val="22"/>
          <w:szCs w:val="22"/>
        </w:rPr>
        <w:t>l</w:t>
      </w:r>
      <w:r w:rsidR="00795EC8">
        <w:rPr>
          <w:rFonts w:ascii="Arial" w:hAnsi="Arial" w:cs="Arial"/>
          <w:sz w:val="22"/>
          <w:szCs w:val="22"/>
        </w:rPr>
        <w:t xml:space="preserve"> port</w:t>
      </w:r>
      <w:r w:rsidR="00D0342C">
        <w:rPr>
          <w:rFonts w:ascii="Arial" w:hAnsi="Arial" w:cs="Arial"/>
          <w:sz w:val="22"/>
          <w:szCs w:val="22"/>
        </w:rPr>
        <w:t>o</w:t>
      </w:r>
      <w:r w:rsidR="00795EC8">
        <w:rPr>
          <w:rFonts w:ascii="Arial" w:hAnsi="Arial" w:cs="Arial"/>
          <w:sz w:val="22"/>
          <w:szCs w:val="22"/>
        </w:rPr>
        <w:t xml:space="preserve"> grec</w:t>
      </w:r>
      <w:r w:rsidR="00D0342C">
        <w:rPr>
          <w:rFonts w:ascii="Arial" w:hAnsi="Arial" w:cs="Arial"/>
          <w:sz w:val="22"/>
          <w:szCs w:val="22"/>
        </w:rPr>
        <w:t>o</w:t>
      </w:r>
      <w:r w:rsidR="00795EC8">
        <w:rPr>
          <w:rFonts w:ascii="Arial" w:hAnsi="Arial" w:cs="Arial"/>
          <w:sz w:val="22"/>
          <w:szCs w:val="22"/>
        </w:rPr>
        <w:t xml:space="preserve"> del Pireo</w:t>
      </w:r>
      <w:r w:rsidR="00381088">
        <w:rPr>
          <w:rFonts w:ascii="Arial" w:hAnsi="Arial" w:cs="Arial"/>
          <w:sz w:val="22"/>
          <w:szCs w:val="22"/>
        </w:rPr>
        <w:t>.</w:t>
      </w:r>
    </w:p>
    <w:p w14:paraId="73010E75" w14:textId="77777777" w:rsidR="00BD2602" w:rsidRDefault="00BD2602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07537B9D" w14:textId="352C76A3" w:rsidR="00F56364" w:rsidRDefault="00F56364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2E0F46EC" w14:textId="77777777" w:rsidR="00306164" w:rsidRDefault="00306164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6A9C622D" w14:textId="77777777" w:rsidR="00306164" w:rsidRDefault="00306164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3E9A71D8" w14:textId="7E3F075F" w:rsidR="00306164" w:rsidRDefault="00306164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530AC145" w14:textId="5EA55459" w:rsidR="00165981" w:rsidRDefault="00165981" w:rsidP="00F44FD7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2"/>
          <w:szCs w:val="22"/>
        </w:rPr>
      </w:pPr>
    </w:p>
    <w:p w14:paraId="07A1C3D6" w14:textId="77777777" w:rsidR="00165981" w:rsidRDefault="00165981" w:rsidP="0092480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080244E" w14:textId="77777777" w:rsidR="00381088" w:rsidRDefault="00381088" w:rsidP="00924809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357A658" w14:textId="4E116B10" w:rsidR="00EF32BE" w:rsidRPr="00FC5424" w:rsidRDefault="00235A69" w:rsidP="00F053D7">
      <w:pPr>
        <w:autoSpaceDE w:val="0"/>
        <w:autoSpaceDN w:val="0"/>
        <w:adjustRightInd w:val="0"/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</w:pPr>
      <w:r w:rsidRPr="00122603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FIGURA </w:t>
      </w:r>
      <w:r w:rsidR="00243905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1</w:t>
      </w:r>
      <w:r w:rsidRPr="00122603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.</w:t>
      </w:r>
      <w:r w:rsidRPr="00122603">
        <w:t xml:space="preserve"> </w:t>
      </w:r>
      <w:r w:rsidR="00EF32BE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PRIMI SEI PAESI EUROPEI PER </w:t>
      </w:r>
      <w:r w:rsidR="00644FD5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VOLUMI DI </w:t>
      </w:r>
      <w:r w:rsidR="00EF32BE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MERCE TRASPORTATA E PASSEGGERI IMBARCATI E SBARCATI</w:t>
      </w:r>
      <w:r w:rsidR="00E94C30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.</w:t>
      </w:r>
      <w:r w:rsidR="00F053D7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="00EF32BE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Anni 201</w:t>
      </w:r>
      <w:r w:rsidR="00A959FF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5</w:t>
      </w:r>
      <w:r w:rsidR="00EF32BE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-202</w:t>
      </w:r>
      <w:r w:rsidR="00A959FF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4</w:t>
      </w:r>
      <w:r w:rsidR="00EF32BE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, </w:t>
      </w:r>
      <w:r w:rsidR="00303ECC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merce</w:t>
      </w:r>
      <w:r w:rsidR="00EF32BE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 in migliaia di tonnellate</w:t>
      </w:r>
      <w:r w:rsidR="00303ECC" w:rsidRPr="00FC5424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 e passeggeri in migliaia di unità</w:t>
      </w:r>
    </w:p>
    <w:p w14:paraId="46B79146" w14:textId="77777777" w:rsidR="00F053D7" w:rsidRPr="00F053D7" w:rsidRDefault="00F053D7" w:rsidP="00F053D7">
      <w:pPr>
        <w:autoSpaceDE w:val="0"/>
        <w:autoSpaceDN w:val="0"/>
        <w:adjustRightInd w:val="0"/>
        <w:rPr>
          <w:rFonts w:ascii="Arial Narrow" w:hAnsi="Arial Narrow" w:cs="Arial"/>
          <w:iCs/>
          <w:noProof/>
          <w:color w:val="1F497D" w:themeColor="text2"/>
          <w:sz w:val="10"/>
          <w:szCs w:val="22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4"/>
        <w:gridCol w:w="4815"/>
      </w:tblGrid>
      <w:tr w:rsidR="00107330" w14:paraId="4AED9801" w14:textId="77777777" w:rsidTr="00924809">
        <w:tc>
          <w:tcPr>
            <w:tcW w:w="5144" w:type="dxa"/>
          </w:tcPr>
          <w:p w14:paraId="0EE3AB75" w14:textId="7A6C82D9" w:rsidR="00107330" w:rsidRPr="00B54AAA" w:rsidRDefault="00B81DFA" w:rsidP="00A94315">
            <w:pPr>
              <w:spacing w:before="120" w:after="4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iCs/>
                <w:noProof/>
                <w:color w:val="1F497D" w:themeColor="text2"/>
                <w:sz w:val="18"/>
                <w:szCs w:val="18"/>
              </w:rPr>
              <w:t xml:space="preserve">                                                          </w:t>
            </w:r>
            <w:r w:rsidR="005A38A8" w:rsidRPr="002F0E32">
              <w:rPr>
                <w:rFonts w:ascii="Arial Narrow" w:hAnsi="Arial Narrow" w:cs="Arial"/>
                <w:b/>
                <w:bCs/>
                <w:iCs/>
                <w:noProof/>
                <w:color w:val="1F497D" w:themeColor="text2"/>
                <w:sz w:val="18"/>
                <w:szCs w:val="18"/>
              </w:rPr>
              <w:t>Merci</w:t>
            </w:r>
            <w:r w:rsidR="00107330">
              <w:rPr>
                <w:noProof/>
              </w:rPr>
              <w:drawing>
                <wp:inline distT="0" distB="0" distL="0" distR="0" wp14:anchorId="56F9289B" wp14:editId="0183E195">
                  <wp:extent cx="3110865" cy="2054225"/>
                  <wp:effectExtent l="0" t="0" r="0" b="0"/>
                  <wp:docPr id="1" name="Gra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EEE09BD-8084-4B2A-A5F5-8314AE6FEAC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  <w:r w:rsidR="00713332" w:rsidRPr="0068340B">
              <w:rPr>
                <w:rFonts w:ascii="Arial" w:hAnsi="Arial" w:cs="Arial"/>
                <w:iCs/>
                <w:sz w:val="15"/>
                <w:szCs w:val="15"/>
              </w:rPr>
              <w:t>Fonte: Istat, Trasporto marittim</w:t>
            </w:r>
            <w:r w:rsidR="00713332">
              <w:rPr>
                <w:rFonts w:ascii="Arial" w:hAnsi="Arial" w:cs="Arial"/>
                <w:iCs/>
                <w:sz w:val="15"/>
                <w:szCs w:val="15"/>
              </w:rPr>
              <w:t>o</w:t>
            </w:r>
          </w:p>
        </w:tc>
        <w:tc>
          <w:tcPr>
            <w:tcW w:w="4815" w:type="dxa"/>
          </w:tcPr>
          <w:p w14:paraId="634E4FEB" w14:textId="16F65807" w:rsidR="00713332" w:rsidRPr="002F0E32" w:rsidRDefault="005A38A8" w:rsidP="0099376D">
            <w:pPr>
              <w:spacing w:before="120" w:after="40"/>
              <w:jc w:val="center"/>
              <w:rPr>
                <w:rFonts w:ascii="Arial Narrow" w:hAnsi="Arial Narrow" w:cs="Arial"/>
                <w:b/>
                <w:bCs/>
                <w:iCs/>
                <w:noProof/>
                <w:color w:val="1F497D" w:themeColor="text2"/>
                <w:sz w:val="18"/>
                <w:szCs w:val="18"/>
              </w:rPr>
            </w:pPr>
            <w:r w:rsidRPr="002F0E32">
              <w:rPr>
                <w:rFonts w:ascii="Arial Narrow" w:hAnsi="Arial Narrow" w:cs="Arial"/>
                <w:b/>
                <w:bCs/>
                <w:iCs/>
                <w:noProof/>
                <w:color w:val="1F497D" w:themeColor="text2"/>
                <w:sz w:val="18"/>
                <w:szCs w:val="18"/>
              </w:rPr>
              <w:t>Passeggeri</w:t>
            </w:r>
            <w:r w:rsidR="00107330">
              <w:rPr>
                <w:noProof/>
              </w:rPr>
              <w:drawing>
                <wp:inline distT="0" distB="0" distL="0" distR="0" wp14:anchorId="039BD445" wp14:editId="36BBAE1D">
                  <wp:extent cx="2968625" cy="1982708"/>
                  <wp:effectExtent l="0" t="0" r="0" b="0"/>
                  <wp:docPr id="3" name="Grafico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B0B929-BF09-4CFE-B74A-C7A59BAC9F4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  <w:p w14:paraId="4F354D91" w14:textId="3AAB718F" w:rsidR="00EB4DD4" w:rsidRPr="00EB4DD4" w:rsidRDefault="00EB4DD4" w:rsidP="00EB4DD4">
            <w:pPr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14:paraId="5AC821AB" w14:textId="77777777" w:rsidR="00165981" w:rsidRPr="00A94315" w:rsidRDefault="00165981" w:rsidP="00843B47">
      <w:pPr>
        <w:pStyle w:val="Default"/>
        <w:spacing w:after="120"/>
        <w:jc w:val="both"/>
        <w:rPr>
          <w:rFonts w:ascii="Arial" w:hAnsi="Arial" w:cs="Arial"/>
          <w:bCs/>
          <w:color w:val="1F497D" w:themeColor="text2"/>
          <w:sz w:val="22"/>
          <w:szCs w:val="22"/>
        </w:rPr>
      </w:pPr>
    </w:p>
    <w:p w14:paraId="7932E42D" w14:textId="2D16B26F" w:rsidR="00EF32BE" w:rsidRPr="00E857ED" w:rsidRDefault="00644FD5" w:rsidP="00843B47">
      <w:pPr>
        <w:pStyle w:val="Default"/>
        <w:spacing w:after="120"/>
        <w:jc w:val="both"/>
        <w:rPr>
          <w:rFonts w:ascii="Arial" w:hAnsi="Arial" w:cs="Arial"/>
          <w:b/>
          <w:color w:val="1F497D" w:themeColor="text2"/>
          <w:sz w:val="26"/>
          <w:szCs w:val="26"/>
          <w:highlight w:val="yellow"/>
        </w:rPr>
      </w:pPr>
      <w:r>
        <w:rPr>
          <w:rFonts w:ascii="Arial" w:hAnsi="Arial" w:cs="Arial"/>
          <w:b/>
          <w:color w:val="1F497D" w:themeColor="text2"/>
          <w:sz w:val="26"/>
          <w:szCs w:val="26"/>
        </w:rPr>
        <w:t xml:space="preserve">In riduzione le </w:t>
      </w:r>
      <w:r w:rsidR="00D40A0D" w:rsidRPr="00D40A0D">
        <w:rPr>
          <w:rFonts w:ascii="Arial" w:hAnsi="Arial" w:cs="Arial"/>
          <w:b/>
          <w:color w:val="1F497D" w:themeColor="text2"/>
          <w:sz w:val="26"/>
          <w:szCs w:val="26"/>
        </w:rPr>
        <w:t xml:space="preserve">navi nei mari italiani, ma </w:t>
      </w:r>
      <w:r>
        <w:rPr>
          <w:rFonts w:ascii="Arial" w:hAnsi="Arial" w:cs="Arial"/>
          <w:b/>
          <w:color w:val="1F497D" w:themeColor="text2"/>
          <w:sz w:val="26"/>
          <w:szCs w:val="26"/>
        </w:rPr>
        <w:t>aument</w:t>
      </w:r>
      <w:r w:rsidR="00002CD1">
        <w:rPr>
          <w:rFonts w:ascii="Arial" w:hAnsi="Arial" w:cs="Arial"/>
          <w:b/>
          <w:color w:val="1F497D" w:themeColor="text2"/>
          <w:sz w:val="26"/>
          <w:szCs w:val="26"/>
        </w:rPr>
        <w:t>ano le</w:t>
      </w:r>
      <w:r w:rsidR="00D40A0D" w:rsidRPr="00D40A0D">
        <w:rPr>
          <w:rFonts w:ascii="Arial" w:hAnsi="Arial" w:cs="Arial"/>
          <w:b/>
          <w:color w:val="1F497D" w:themeColor="text2"/>
          <w:sz w:val="26"/>
          <w:szCs w:val="26"/>
        </w:rPr>
        <w:t xml:space="preserve"> toccate nei porti</w:t>
      </w:r>
    </w:p>
    <w:p w14:paraId="3C3EAC48" w14:textId="1F319C54" w:rsidR="00D40A0D" w:rsidRPr="00C11A02" w:rsidRDefault="000A0CA9" w:rsidP="00D40A0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sono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5.928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navi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che hanno effettuato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almeno un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a toccata</w:t>
      </w:r>
      <w:r w:rsidR="00CD3B6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in un porto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italiano</w:t>
      </w:r>
      <w:r w:rsidR="00CD3B6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in riduzione di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26</w:t>
      </w:r>
      <w:r w:rsidR="00371251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D3B6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unità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rispetto all’anno precedente</w:t>
      </w:r>
      <w:r w:rsidR="00CD3B6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. Il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numero di toccate nei porti italiani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è </w:t>
      </w:r>
      <w:r w:rsidR="00CD3B6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invece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aumentato </w:t>
      </w:r>
      <w:r w:rsidR="00CB0AE7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dell’8,</w:t>
      </w:r>
      <w:r w:rsidR="00C11A02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4</w:t>
      </w:r>
      <w:r w:rsidR="00CB0AE7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%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, indice di un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’attività mediamente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maggior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(75 </w:t>
      </w:r>
      <w:r w:rsidR="00303ECC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viaggi per nave </w:t>
      </w:r>
      <w:r w:rsidR="00D40A0D" w:rsidRPr="0061461D">
        <w:rPr>
          <w:rFonts w:ascii="Arial" w:hAnsi="Arial" w:cs="Arial"/>
          <w:color w:val="222222"/>
          <w:sz w:val="22"/>
          <w:szCs w:val="22"/>
          <w:shd w:val="clear" w:color="auto" w:fill="FFFFFF"/>
        </w:rPr>
        <w:t>contro i 69 del 2023).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14:paraId="0777B919" w14:textId="20CA78BE" w:rsidR="00D40A0D" w:rsidRPr="00C11A02" w:rsidRDefault="00A3460D" w:rsidP="00D40A0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L’89,6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% degli </w:t>
      </w:r>
      <w:r w:rsidR="00303ECC">
        <w:rPr>
          <w:rFonts w:ascii="Arial" w:hAnsi="Arial" w:cs="Arial"/>
          <w:color w:val="222222"/>
          <w:sz w:val="22"/>
          <w:szCs w:val="22"/>
          <w:shd w:val="clear" w:color="auto" w:fill="FFFFFF"/>
        </w:rPr>
        <w:t>approdi</w:t>
      </w:r>
      <w:r w:rsidR="00303ECC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è da attribuire a </w:t>
      </w:r>
      <w:r w:rsidR="00D40A0D" w:rsidRPr="00A3460D">
        <w:rPr>
          <w:rFonts w:ascii="Arial" w:hAnsi="Arial" w:cs="Arial"/>
          <w:color w:val="222222"/>
          <w:sz w:val="22"/>
          <w:szCs w:val="22"/>
          <w:shd w:val="clear" w:color="auto" w:fill="FFFFFF"/>
        </w:rPr>
        <w:t>traghetti e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aliscafi (rispettivamente 5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6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0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% e 33,6% del totale). Le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toccate de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gli altri tipi di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nav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sono così distribuite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: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2,4%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</w:t>
      </w:r>
      <w:r w:rsidR="00A959FF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 liquide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2%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navi container, 0,6%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</w:t>
      </w:r>
      <w:r w:rsidR="00A959FF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 solide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. Le navi da crociera </w:t>
      </w:r>
      <w:r w:rsidR="00303ECC">
        <w:rPr>
          <w:rFonts w:ascii="Arial" w:hAnsi="Arial" w:cs="Arial"/>
          <w:color w:val="222222"/>
          <w:sz w:val="22"/>
          <w:szCs w:val="22"/>
          <w:shd w:val="clear" w:color="auto" w:fill="FFFFFF"/>
        </w:rPr>
        <w:t>hanno realizzato</w:t>
      </w:r>
      <w:r w:rsidR="00303ECC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l’1,2% degli </w:t>
      </w:r>
      <w:r w:rsidR="00303ECC">
        <w:rPr>
          <w:rFonts w:ascii="Arial" w:hAnsi="Arial" w:cs="Arial"/>
          <w:color w:val="222222"/>
          <w:sz w:val="22"/>
          <w:szCs w:val="22"/>
          <w:shd w:val="clear" w:color="auto" w:fill="FFFFFF"/>
        </w:rPr>
        <w:t>approdi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, mentre i restanti tipi di nave esprimono quote residuali.</w:t>
      </w:r>
    </w:p>
    <w:p w14:paraId="0479FAEB" w14:textId="1D40B3CC" w:rsidR="00D40A0D" w:rsidRDefault="000A0CA9" w:rsidP="00D40A0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Rispetto al 2023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</w:t>
      </w:r>
      <w:r w:rsidR="004D34C9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 stazza lorda totale delle navi approdate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è aumentata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solo dello 0,2%</w:t>
      </w:r>
      <w:r w:rsidR="00073A4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u</w:t>
      </w:r>
      <w:r w:rsidR="004D34C9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 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dato che, 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in relazione all’aumento del numero di arrivi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indica</w:t>
      </w:r>
      <w:r w:rsidR="004D34C9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una diminuzione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del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la stazza lorda media delle navi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ED4E82">
        <w:rPr>
          <w:rFonts w:ascii="Arial" w:hAnsi="Arial" w:cs="Arial"/>
          <w:color w:val="222222"/>
          <w:sz w:val="22"/>
          <w:szCs w:val="22"/>
          <w:shd w:val="clear" w:color="auto" w:fill="FFFFFF"/>
        </w:rPr>
        <w:br/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(-</w:t>
      </w:r>
      <w:r w:rsidR="004D34C9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7,5%</w:t>
      </w:r>
      <w:r w:rsidR="004D34C9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pari a 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6.384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B0AE7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</w:t>
      </w:r>
      <w:r w:rsidR="00D40A0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370A8953" w14:textId="77777777" w:rsidR="00136152" w:rsidRDefault="00136152" w:rsidP="00136152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6A110D49" w14:textId="2423E89E" w:rsidR="00136152" w:rsidRPr="00136152" w:rsidRDefault="00136152" w:rsidP="00136152">
      <w:pPr>
        <w:spacing w:after="120"/>
        <w:jc w:val="both"/>
        <w:rPr>
          <w:rFonts w:ascii="Arial" w:hAnsi="Arial" w:cs="Arial"/>
          <w:b/>
          <w:color w:val="1F497D" w:themeColor="text2"/>
          <w:sz w:val="26"/>
          <w:szCs w:val="26"/>
        </w:rPr>
      </w:pPr>
      <w:r w:rsidRPr="00136152">
        <w:rPr>
          <w:rFonts w:ascii="Arial" w:hAnsi="Arial" w:cs="Arial"/>
          <w:b/>
          <w:color w:val="1F497D" w:themeColor="text2"/>
          <w:sz w:val="26"/>
          <w:szCs w:val="26"/>
        </w:rPr>
        <w:t>In forte crescita le navi passeggeri</w:t>
      </w:r>
      <w:r>
        <w:rPr>
          <w:rFonts w:ascii="Arial" w:hAnsi="Arial" w:cs="Arial"/>
          <w:b/>
          <w:color w:val="1F497D" w:themeColor="text2"/>
          <w:sz w:val="26"/>
          <w:szCs w:val="26"/>
        </w:rPr>
        <w:t xml:space="preserve">, in diminuzione le </w:t>
      </w:r>
      <w:r w:rsidR="00A959FF">
        <w:rPr>
          <w:rFonts w:ascii="Arial" w:hAnsi="Arial" w:cs="Arial"/>
          <w:b/>
          <w:color w:val="1F497D" w:themeColor="text2"/>
          <w:sz w:val="26"/>
          <w:szCs w:val="26"/>
        </w:rPr>
        <w:t>portarinfuse</w:t>
      </w:r>
    </w:p>
    <w:p w14:paraId="2B378FA6" w14:textId="4F1A1D68" w:rsidR="00136152" w:rsidRPr="009E6A5A" w:rsidRDefault="00136152" w:rsidP="00136152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L’aumento del numero totale di approdi </w:t>
      </w:r>
      <w:r w:rsidR="001C747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nei porti italiani </w:t>
      </w:r>
      <w:r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è da attribuire in larga parte agli 86 aliscafi che, pur con 3 sole imbarcazioni in più rispetto alle 83 dell’anno precedente, registrano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150</w:t>
      </w:r>
      <w:r w:rsidR="009E6A5A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mila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C747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toccate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contro </w:t>
      </w:r>
      <w:r w:rsidR="001C747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le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120</w:t>
      </w:r>
      <w:r w:rsidR="009E6A5A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mila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 2023</w:t>
      </w:r>
      <w:r w:rsidR="003B4F50">
        <w:rPr>
          <w:rFonts w:ascii="Arial" w:hAnsi="Arial" w:cs="Arial"/>
          <w:color w:val="222222"/>
          <w:sz w:val="22"/>
          <w:szCs w:val="22"/>
          <w:shd w:val="clear" w:color="auto" w:fill="FFFFFF"/>
        </w:rPr>
        <w:t>: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un aumento del 22,7%. Nel 2024, ogni aliscafo ha </w:t>
      </w:r>
      <w:r w:rsidR="001C747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effettuato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in media 1</w:t>
      </w:r>
      <w:r w:rsidR="001C747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744 </w:t>
      </w:r>
      <w:r w:rsidR="001C747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toccate nei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porti italiani, 271 in più rispetto all’anno precedente.</w:t>
      </w:r>
    </w:p>
    <w:p w14:paraId="0B240E96" w14:textId="0204C7F5" w:rsidR="00136152" w:rsidRDefault="001C747F" w:rsidP="00136152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Cresce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pur in misura minore, anche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l’attività </w:t>
      </w:r>
      <w:r w:rsidR="00A15826">
        <w:rPr>
          <w:rFonts w:ascii="Arial" w:hAnsi="Arial" w:cs="Arial"/>
          <w:color w:val="222222"/>
          <w:sz w:val="22"/>
          <w:szCs w:val="22"/>
          <w:shd w:val="clear" w:color="auto" w:fill="FFFFFF"/>
        </w:rPr>
        <w:t>delle navi cargo non specializzate (categoria composta principalmente dai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traghetti</w:t>
      </w:r>
      <w:r w:rsidR="00A15826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: 1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578 imbarcazioni, 2 in più dell’anno precedente,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hanno effettuato in media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167 approdi contro i 163 del 2023, per un totale di oltre 260</w:t>
      </w:r>
      <w:r w:rsidR="009E6A5A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mila </w:t>
      </w:r>
      <w:r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toccate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nei porti italiani (+2,6%), che rappresentano il 59,1% del totale.</w:t>
      </w:r>
    </w:p>
    <w:p w14:paraId="5C5A7547" w14:textId="11A554E3" w:rsidR="00136152" w:rsidRDefault="003A783D" w:rsidP="00136152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I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>n diminuzione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invece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 flotta</w:t>
      </w:r>
      <w:r w:rsidR="0061578F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>del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navi </w:t>
      </w:r>
      <w:r w:rsidR="00A959FF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: </w:t>
      </w:r>
      <w:r w:rsidR="003B4F5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nel dettaglio, 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>sono 1</w:t>
      </w:r>
      <w:r w:rsidR="001C747F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130 le </w:t>
      </w:r>
      <w:r w:rsidR="00A959FF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 solide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e 1</w:t>
      </w:r>
      <w:r w:rsidR="001C747F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538 le </w:t>
      </w:r>
      <w:r w:rsidR="00A959FF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 liquide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rispettivamente 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3,5% e 4,7% </w:t>
      </w:r>
      <w:r w:rsidR="00136152" w:rsidRP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 meno rispetto al 2023. </w:t>
      </w:r>
      <w:r w:rsidR="0061578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Mentre le prime, nonostante in numero inferiore, hanno effettuato sostanzialmente lo stesso numero di </w:t>
      </w:r>
      <w:r w:rsidR="0061578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approdi (+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0,7%</w:t>
      </w:r>
      <w:r w:rsidR="0061578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per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 </w:t>
      </w:r>
      <w:r w:rsidR="00A959FF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portarinfuse liquide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la diminuzione del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numero di imbarcazioni si 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è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trad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otta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 un calo del 3,1% </w:t>
      </w:r>
      <w:r w:rsidR="00583C50">
        <w:rPr>
          <w:rFonts w:ascii="Arial" w:hAnsi="Arial" w:cs="Arial"/>
          <w:color w:val="222222"/>
          <w:sz w:val="22"/>
          <w:szCs w:val="22"/>
          <w:shd w:val="clear" w:color="auto" w:fill="FFFFFF"/>
        </w:rPr>
        <w:t>n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 numero di 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toccate effettuate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nei 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porti italiani</w:t>
      </w:r>
      <w:r w:rsidR="001223B7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: </w:t>
      </w:r>
      <w:r w:rsidR="008A03F8">
        <w:rPr>
          <w:rFonts w:ascii="Arial" w:hAnsi="Arial" w:cs="Arial"/>
          <w:color w:val="222222"/>
          <w:sz w:val="22"/>
          <w:szCs w:val="22"/>
          <w:shd w:val="clear" w:color="auto" w:fill="FFFFFF"/>
        </w:rPr>
        <w:t>oltre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10</w:t>
      </w:r>
      <w:r w:rsidR="008A03F8">
        <w:rPr>
          <w:rFonts w:ascii="Arial" w:hAnsi="Arial" w:cs="Arial"/>
          <w:color w:val="222222"/>
          <w:sz w:val="22"/>
          <w:szCs w:val="22"/>
          <w:shd w:val="clear" w:color="auto" w:fill="FFFFFF"/>
        </w:rPr>
        <w:t>mila</w:t>
      </w:r>
      <w:r w:rsidR="00136152" w:rsidRPr="009E6A5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nel 2024</w:t>
      </w:r>
      <w:r w:rsidR="008A03F8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13615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14:paraId="4190D0A6" w14:textId="1E5F9E1B" w:rsidR="00FF1415" w:rsidRDefault="00AB3FDD" w:rsidP="00843B47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Il numero di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navi porta </w:t>
      </w:r>
      <w:r w:rsidR="00136152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25436D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che hanno effettuato almeno un approdo </w:t>
      </w:r>
      <w:r w:rsidR="00F35D27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n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ell’ultimo anno</w:t>
      </w:r>
      <w:r w:rsidR="005F567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è aumentato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da 798 a 840</w:t>
      </w:r>
      <w:r w:rsidR="005F567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(+5,2%)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, m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entre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il numero di toccate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da loro effettuate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nei porti italiani è </w:t>
      </w:r>
      <w:r w:rsidR="005F567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diminuit</w:t>
      </w:r>
      <w:r w:rsidR="003B4F5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o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 2,</w:t>
      </w:r>
      <w:r w:rsidR="005F567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8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%. Diminuisce anche la stazza lorda media 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di questo tipo di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navi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: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da oltre 45.500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d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 2023 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a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poco meno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di </w:t>
      </w:r>
      <w:r w:rsidR="003D071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41</w:t>
      </w:r>
      <w:r w:rsidR="00093632">
        <w:rPr>
          <w:rFonts w:ascii="Arial" w:hAnsi="Arial" w:cs="Arial"/>
          <w:color w:val="222222"/>
          <w:sz w:val="22"/>
          <w:szCs w:val="22"/>
          <w:shd w:val="clear" w:color="auto" w:fill="FFFFFF"/>
        </w:rPr>
        <w:t>mila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11A0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3B4F50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un andamento 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 controtendenza rispetto al fenomeno del “gigantismo navale” </w:t>
      </w:r>
      <w:r w:rsidR="008901B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che </w:t>
      </w:r>
      <w:r w:rsidR="00C0096C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ha </w:t>
      </w:r>
      <w:r w:rsidR="008901B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caratterizza</w:t>
      </w:r>
      <w:r w:rsidR="00C0096C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to</w:t>
      </w:r>
      <w:r w:rsidR="008901B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commercio marittimo dei </w:t>
      </w:r>
      <w:r w:rsidR="00136152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C0096C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negli ultimi anni</w:t>
      </w:r>
      <w:r w:rsidR="003D639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B136F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che verrà commentato più nel dettaglio nel resto del report</w:t>
      </w:r>
      <w:r w:rsidR="00136152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5001E608" w14:textId="77777777" w:rsidR="00897ACD" w:rsidRDefault="00897ACD" w:rsidP="00843B47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2C944B7E" w14:textId="1E51C30C" w:rsidR="00897ACD" w:rsidRDefault="00897ACD" w:rsidP="0018337A">
      <w:pPr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41B46658" w14:textId="77777777" w:rsidR="0018337A" w:rsidRPr="0056162F" w:rsidRDefault="0018337A" w:rsidP="0018337A">
      <w:pPr>
        <w:jc w:val="both"/>
        <w:rPr>
          <w:rFonts w:ascii="Arial" w:hAnsi="Arial" w:cs="Arial"/>
          <w:color w:val="222222"/>
          <w:sz w:val="22"/>
          <w:szCs w:val="8"/>
          <w:shd w:val="clear" w:color="auto" w:fill="FFFFFF"/>
        </w:rPr>
      </w:pPr>
    </w:p>
    <w:p w14:paraId="18C41B08" w14:textId="18E2AA9C" w:rsidR="00EF32BE" w:rsidRPr="00FC5424" w:rsidRDefault="00126FF0" w:rsidP="004B352D">
      <w:pPr>
        <w:jc w:val="both"/>
        <w:rPr>
          <w:rFonts w:ascii="Arial Narrow" w:hAnsi="Arial Narrow" w:cs="Arial"/>
          <w:iCs/>
          <w:noProof/>
          <w:color w:val="1F497D"/>
          <w:sz w:val="20"/>
          <w:szCs w:val="22"/>
        </w:rPr>
      </w:pPr>
      <w:r w:rsidRPr="00014D02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FIGURA </w:t>
      </w:r>
      <w:r w:rsidR="007B5937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2</w:t>
      </w:r>
      <w:r w:rsidRPr="00014D02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.</w:t>
      </w:r>
      <w:r w:rsidRPr="00014D02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="00EF32BE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NUMERO DI </w:t>
      </w:r>
      <w:r w:rsidR="0061578F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ARRIV</w:t>
      </w:r>
      <w:r w:rsidR="005425EE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I DELLE NAVI </w:t>
      </w:r>
      <w:r w:rsidR="0061578F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NEI PRINCIPALI</w:t>
      </w:r>
      <w:r w:rsidR="003A783D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*</w:t>
      </w:r>
      <w:r w:rsidR="0061578F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PORTI</w:t>
      </w:r>
      <w:r w:rsidR="00897ACD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ITALIANI </w:t>
      </w:r>
      <w:r w:rsidR="00EF32BE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E STAZZA LORDA MEDIA </w:t>
      </w:r>
      <w:r w:rsidR="00093632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br/>
      </w:r>
      <w:r w:rsidR="00EF32BE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PER TIPOLOGIA DI NAV</w:t>
      </w:r>
      <w:r w:rsidR="0061578F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E</w:t>
      </w:r>
      <w:r w:rsidR="008965AF" w:rsidRPr="0018337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.</w:t>
      </w:r>
      <w:r w:rsidR="00EF32BE" w:rsidRPr="0018337A">
        <w:rPr>
          <w:rFonts w:ascii="Arial Narrow" w:hAnsi="Arial Narrow" w:cs="Arial"/>
          <w:iCs/>
          <w:noProof/>
          <w:color w:val="1F497D"/>
          <w:sz w:val="22"/>
          <w:szCs w:val="22"/>
        </w:rPr>
        <w:t xml:space="preserve"> </w:t>
      </w:r>
      <w:r w:rsidR="00EF32BE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>Anno 202</w:t>
      </w:r>
      <w:r w:rsidR="00C11A02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>4</w:t>
      </w:r>
      <w:r w:rsidR="008965AF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 xml:space="preserve">, </w:t>
      </w:r>
      <w:r w:rsidR="00EF32BE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>valori</w:t>
      </w:r>
      <w:r w:rsidR="001769BD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 xml:space="preserve"> </w:t>
      </w:r>
      <w:r w:rsidR="00EF32BE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>assoluti</w:t>
      </w:r>
      <w:r w:rsidR="0091550E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 xml:space="preserve"> </w:t>
      </w:r>
      <w:r w:rsidR="005425EE" w:rsidRPr="00FC5424">
        <w:rPr>
          <w:rFonts w:ascii="Arial Narrow" w:hAnsi="Arial Narrow" w:cs="Arial"/>
          <w:iCs/>
          <w:noProof/>
          <w:color w:val="1F497D"/>
          <w:sz w:val="20"/>
          <w:szCs w:val="22"/>
        </w:rPr>
        <w:t>e medi</w:t>
      </w:r>
    </w:p>
    <w:p w14:paraId="0AA2A1F2" w14:textId="77777777" w:rsidR="004B352D" w:rsidRPr="0056162F" w:rsidRDefault="004B352D" w:rsidP="004B352D">
      <w:pPr>
        <w:jc w:val="both"/>
        <w:rPr>
          <w:rFonts w:ascii="Arial Narrow" w:hAnsi="Arial Narrow" w:cs="Arial"/>
          <w:iCs/>
          <w:noProof/>
          <w:color w:val="1F497D"/>
          <w:sz w:val="12"/>
          <w:szCs w:val="18"/>
        </w:rPr>
      </w:pPr>
    </w:p>
    <w:p w14:paraId="38539381" w14:textId="78A120C8" w:rsidR="00F44339" w:rsidRDefault="00B81DFA" w:rsidP="00126FF0">
      <w:pPr>
        <w:rPr>
          <w:rFonts w:ascii="Arial Narrow" w:hAnsi="Arial Narrow" w:cs="Arial"/>
          <w:iCs/>
          <w:noProof/>
          <w:color w:val="1F497D" w:themeColor="text2"/>
          <w:sz w:val="22"/>
          <w:szCs w:val="22"/>
        </w:rPr>
      </w:pPr>
      <w:r>
        <w:rPr>
          <w:noProof/>
        </w:rPr>
        <w:drawing>
          <wp:inline distT="0" distB="0" distL="0" distR="0" wp14:anchorId="09625209" wp14:editId="35DDE8AC">
            <wp:extent cx="6300470" cy="2008208"/>
            <wp:effectExtent l="0" t="0" r="0" b="0"/>
            <wp:docPr id="4" name="Grafico 4">
              <a:extLst xmlns:a="http://schemas.openxmlformats.org/drawingml/2006/main">
                <a:ext uri="{FF2B5EF4-FFF2-40B4-BE49-F238E27FC236}">
                  <a16:creationId xmlns:a16="http://schemas.microsoft.com/office/drawing/2014/main" id="{A663D7D7-1331-47D7-BEBF-E96A2395C1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B7218D0" w14:textId="77777777" w:rsidR="003A783D" w:rsidRPr="00F053D7" w:rsidRDefault="00EF32BE" w:rsidP="002A14DE">
      <w:pPr>
        <w:spacing w:before="40"/>
        <w:rPr>
          <w:rFonts w:ascii="Arial" w:hAnsi="Arial" w:cs="Arial"/>
          <w:iCs/>
          <w:sz w:val="15"/>
          <w:szCs w:val="15"/>
        </w:rPr>
      </w:pPr>
      <w:r w:rsidRPr="00F053D7">
        <w:rPr>
          <w:rFonts w:ascii="Arial" w:hAnsi="Arial" w:cs="Arial"/>
          <w:iCs/>
          <w:sz w:val="15"/>
          <w:szCs w:val="15"/>
        </w:rPr>
        <w:t>Fonte: Istat, Trasporto marittimo</w:t>
      </w:r>
    </w:p>
    <w:p w14:paraId="2AE75754" w14:textId="0D2E74AB" w:rsidR="00DC2AA3" w:rsidRDefault="00897ACD" w:rsidP="0056162F">
      <w:pPr>
        <w:pStyle w:val="Paragrafoelenco"/>
        <w:spacing w:before="40"/>
        <w:ind w:left="0"/>
        <w:jc w:val="both"/>
        <w:rPr>
          <w:rFonts w:ascii="Arial" w:hAnsi="Arial" w:cs="Arial"/>
          <w:sz w:val="15"/>
          <w:szCs w:val="15"/>
        </w:rPr>
      </w:pPr>
      <w:r w:rsidRPr="00F053D7">
        <w:rPr>
          <w:rFonts w:ascii="Arial" w:hAnsi="Arial" w:cs="Arial"/>
          <w:b/>
          <w:iCs/>
          <w:noProof/>
          <w:color w:val="1F497D" w:themeColor="text2"/>
          <w:sz w:val="15"/>
          <w:szCs w:val="15"/>
        </w:rPr>
        <w:t xml:space="preserve">* </w:t>
      </w:r>
      <w:r w:rsidR="003A783D" w:rsidRPr="00F053D7">
        <w:rPr>
          <w:rFonts w:ascii="Arial" w:hAnsi="Arial" w:cs="Arial"/>
          <w:iCs/>
          <w:sz w:val="15"/>
          <w:szCs w:val="15"/>
        </w:rPr>
        <w:t>Per “principali” si intendono i porti maggior</w:t>
      </w:r>
      <w:r w:rsidRPr="00F053D7">
        <w:rPr>
          <w:rFonts w:ascii="Arial" w:hAnsi="Arial" w:cs="Arial"/>
          <w:iCs/>
          <w:sz w:val="15"/>
          <w:szCs w:val="15"/>
        </w:rPr>
        <w:t>i per merci (che trasportano più di 1 milione di tonnellate di merce all’anno) o maggiori per passeggeri (che trasportano più di 200 mila passeggeri all’anno)</w:t>
      </w:r>
      <w:r w:rsidR="00EA2144" w:rsidRPr="00897ACD">
        <w:rPr>
          <w:rFonts w:ascii="Arial" w:hAnsi="Arial" w:cs="Arial"/>
          <w:sz w:val="15"/>
          <w:szCs w:val="15"/>
        </w:rPr>
        <w:br w:type="page"/>
      </w:r>
    </w:p>
    <w:p w14:paraId="6D28AE39" w14:textId="77777777" w:rsidR="00DC2AA3" w:rsidRDefault="00DC2AA3" w:rsidP="00E0423C">
      <w:pPr>
        <w:spacing w:after="120"/>
        <w:jc w:val="both"/>
        <w:rPr>
          <w:rFonts w:ascii="Arial" w:hAnsi="Arial" w:cs="Arial"/>
          <w:sz w:val="15"/>
          <w:szCs w:val="15"/>
        </w:rPr>
      </w:pPr>
    </w:p>
    <w:p w14:paraId="51209DC1" w14:textId="5B1C7105" w:rsidR="00A171AA" w:rsidRPr="00E0423C" w:rsidRDefault="00AE4FF3" w:rsidP="00E0423C">
      <w:pPr>
        <w:spacing w:after="120"/>
        <w:jc w:val="both"/>
        <w:rPr>
          <w:rFonts w:ascii="Arial" w:hAnsi="Arial" w:cs="Arial"/>
          <w:b/>
          <w:color w:val="1F497D" w:themeColor="text2"/>
          <w:sz w:val="26"/>
          <w:szCs w:val="26"/>
        </w:rPr>
      </w:pPr>
      <w:r w:rsidRPr="00E0423C">
        <w:rPr>
          <w:rFonts w:ascii="Arial" w:hAnsi="Arial" w:cs="Arial"/>
          <w:b/>
          <w:color w:val="1F497D" w:themeColor="text2"/>
          <w:sz w:val="26"/>
          <w:szCs w:val="26"/>
        </w:rPr>
        <w:t>R</w:t>
      </w:r>
      <w:r w:rsidR="00E664DE" w:rsidRPr="00E0423C">
        <w:rPr>
          <w:rFonts w:ascii="Arial" w:hAnsi="Arial" w:cs="Arial"/>
          <w:b/>
          <w:color w:val="1F497D" w:themeColor="text2"/>
          <w:sz w:val="26"/>
          <w:szCs w:val="26"/>
        </w:rPr>
        <w:t>infusa liquida il principale tipo di carico</w:t>
      </w:r>
      <w:r w:rsidR="00B136FD">
        <w:rPr>
          <w:rFonts w:ascii="Arial" w:hAnsi="Arial" w:cs="Arial"/>
          <w:b/>
          <w:color w:val="1F497D" w:themeColor="text2"/>
          <w:sz w:val="26"/>
          <w:szCs w:val="26"/>
        </w:rPr>
        <w:t xml:space="preserve">, più efficiente il trasporto di </w:t>
      </w:r>
      <w:r w:rsidR="00B136FD" w:rsidRPr="00924809">
        <w:rPr>
          <w:rFonts w:ascii="Arial" w:hAnsi="Arial" w:cs="Arial"/>
          <w:b/>
          <w:i/>
          <w:iCs/>
          <w:color w:val="1F497D" w:themeColor="text2"/>
          <w:sz w:val="26"/>
          <w:szCs w:val="26"/>
        </w:rPr>
        <w:t>container</w:t>
      </w:r>
    </w:p>
    <w:p w14:paraId="002F0022" w14:textId="0F2AC11F" w:rsidR="00CA4E9D" w:rsidRDefault="000A0CA9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</w:t>
      </w:r>
      <w:r w:rsidR="00CA4E9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AE4FF3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nei porti italiani 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sono stat</w:t>
      </w:r>
      <w:r w:rsidR="00503C0A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AE4FF3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A4E9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>imbarcat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CA4E9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e sbarcat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CA4E9D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oltre 488 milioni di tonnellate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di merci</w:t>
      </w:r>
      <w:r w:rsidR="00371251" w:rsidRPr="00C11A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>un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a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quantità 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sostanzialmente 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stabile</w:t>
      </w:r>
      <w:r w:rsidR="00AE4FF3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rispetto 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>a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ll’anno </w:t>
      </w:r>
      <w:r w:rsidR="00AE4FF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precedente </w:t>
      </w:r>
      <w:r w:rsidR="00371251" w:rsidRP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>(-0,07%)</w:t>
      </w:r>
      <w:r w:rsidR="00C0096C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1BEF46CF" w14:textId="1727C460" w:rsidR="00CA4E9D" w:rsidRPr="00CA4E9D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La tipologia di carico </w:t>
      </w:r>
      <w:r w:rsid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>preval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ente è la rinfusa liquida </w:t>
      </w:r>
      <w:r w:rsidR="00B136F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(che include tra le principali voci petrolio e gas)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che, pur </w:t>
      </w:r>
      <w:r w:rsid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>in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lieve calo rispetto al 2023 (-1,1%), rappresenta</w:t>
      </w:r>
      <w:r w:rsidR="00C009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comunque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il 40,5% del volume totale de</w:t>
      </w:r>
      <w:r w:rsid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>lle movimentazioni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. A seguire i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>, che</w:t>
      </w:r>
      <w:r w:rsidR="007935C8" w:rsidRP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>costituiscono</w:t>
      </w:r>
      <w:r w:rsidR="007935C8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il 22% de</w:t>
      </w:r>
      <w:r w:rsidR="007935C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totale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e crescono del 5,6%</w:t>
      </w:r>
      <w:r w:rsidR="00B136F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CD316C" w:rsidRP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gli </w:t>
      </w:r>
      <w:r w:rsidR="00CD316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automezzi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che rappresentano il </w:t>
      </w:r>
      <w:r w:rsidR="00CD316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20,4% del totale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>, ma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sono invece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in calo del </w:t>
      </w:r>
      <w:r w:rsidR="00CD316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6,3%.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a rinfusa solida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rappresenta i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</w:t>
      </w:r>
      <w:r w:rsidR="00CD316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13,1%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>de</w:t>
      </w:r>
      <w:r w:rsidR="00CD316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l totale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ed è aumentata del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4,9% </w:t>
      </w:r>
      <w:r w:rsidR="00CD316C">
        <w:rPr>
          <w:rFonts w:ascii="Arial" w:hAnsi="Arial" w:cs="Arial"/>
          <w:color w:val="222222"/>
          <w:sz w:val="22"/>
          <w:szCs w:val="22"/>
          <w:shd w:val="clear" w:color="auto" w:fill="FFFFFF"/>
        </w:rPr>
        <w:t>rispetto a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l 2023</w:t>
      </w:r>
      <w:r w:rsidR="00B136F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restante 4% 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della merce trasportata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è compost</w:t>
      </w:r>
      <w:r w:rsidR="00860685">
        <w:rPr>
          <w:rFonts w:ascii="Arial" w:hAnsi="Arial" w:cs="Arial"/>
          <w:color w:val="222222"/>
          <w:sz w:val="22"/>
          <w:szCs w:val="22"/>
          <w:shd w:val="clear" w:color="auto" w:fill="FFFFFF"/>
        </w:rPr>
        <w:t>o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da altri tipi di carico.</w:t>
      </w:r>
    </w:p>
    <w:p w14:paraId="4AD57F20" w14:textId="5520F18B" w:rsidR="00CA4E9D" w:rsidRPr="00CA4E9D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 </w:t>
      </w:r>
      <w:r w:rsidR="003C4E68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maggiori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tre porti per quantità di merce movimentata sono Trieste (53 milioni </w:t>
      </w:r>
      <w:r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 tonnellate), Genova </w:t>
      </w:r>
      <w:r w:rsidR="00093632">
        <w:rPr>
          <w:rFonts w:ascii="Arial" w:hAnsi="Arial" w:cs="Arial"/>
          <w:color w:val="222222"/>
          <w:sz w:val="22"/>
          <w:szCs w:val="22"/>
          <w:shd w:val="clear" w:color="auto" w:fill="FFFFFF"/>
        </w:rPr>
        <w:br/>
      </w:r>
      <w:r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(47 milioni) e Gioia Tauro (38 milioni). </w:t>
      </w:r>
      <w:r w:rsidR="00E664DE"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>Seguono</w:t>
      </w:r>
      <w:r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Ravenna (27 milioni) e Augusta (26 milioni)</w:t>
      </w:r>
      <w:r w:rsidR="00E664DE"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che hanno </w:t>
      </w:r>
      <w:r w:rsidR="00E664DE" w:rsidRPr="00E664DE">
        <w:rPr>
          <w:rFonts w:ascii="Arial" w:hAnsi="Arial" w:cs="Arial"/>
          <w:color w:val="222222"/>
          <w:sz w:val="22"/>
          <w:szCs w:val="22"/>
        </w:rPr>
        <w:t>superato Livorno (24</w:t>
      </w:r>
      <w:r w:rsidR="00E664DE"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milioni)</w:t>
      </w:r>
      <w:r w:rsid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E664DE"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>i</w:t>
      </w:r>
      <w:r w:rsidR="00E664DE" w:rsidRP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>n calo del 16% rispetto al 2023.</w:t>
      </w:r>
      <w:r w:rsidR="00E664DE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14:paraId="64432884" w14:textId="192ECB54" w:rsidR="00F94CAF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Il porto di Trieste commercia principalmente rinfusa liquida, che rappresenta il 77% dei carichi 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movimentati n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 porto (un quinto del totale nazionale per questa tipologia di carico). </w:t>
      </w:r>
    </w:p>
    <w:p w14:paraId="75F70258" w14:textId="01F565D4" w:rsidR="00F94CAF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Anche il porto di Gioia Tauro </w:t>
      </w:r>
      <w:r w:rsidR="00C0096C">
        <w:rPr>
          <w:rFonts w:ascii="Arial" w:hAnsi="Arial" w:cs="Arial"/>
          <w:color w:val="222222"/>
          <w:sz w:val="22"/>
          <w:szCs w:val="22"/>
          <w:shd w:val="clear" w:color="auto" w:fill="FFFFFF"/>
        </w:rPr>
        <w:t>risulta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molto specializzat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o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movimentando quasi esclusivamente merce in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tipologia di carico per la quale il porto calabrese </w:t>
      </w:r>
      <w:r w:rsidR="00C0096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è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primo in Italia, con una quota 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pari a</w:t>
      </w:r>
      <w:r w:rsidR="00B2544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circa un terzo 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de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l totale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nazionale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. </w:t>
      </w:r>
    </w:p>
    <w:p w14:paraId="67713250" w14:textId="77AE3ED4" w:rsidR="00F94CAF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Genova presenta</w:t>
      </w:r>
      <w:r w:rsidR="00F94CAF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invece</w:t>
      </w:r>
      <w:r w:rsidR="00F94CAF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una distribuzione </w:t>
      </w:r>
      <w:r w:rsidR="000E6C47">
        <w:rPr>
          <w:rFonts w:ascii="Arial" w:hAnsi="Arial" w:cs="Arial"/>
          <w:color w:val="222222"/>
          <w:sz w:val="22"/>
          <w:szCs w:val="22"/>
          <w:shd w:val="clear" w:color="auto" w:fill="FFFFFF"/>
        </w:rPr>
        <w:t>del tipo di carico</w:t>
      </w:r>
      <w:r w:rsidR="00B2544C"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0096C">
        <w:rPr>
          <w:rFonts w:ascii="Arial" w:hAnsi="Arial" w:cs="Arial"/>
          <w:color w:val="222222"/>
          <w:sz w:val="22"/>
          <w:szCs w:val="22"/>
          <w:shd w:val="clear" w:color="auto" w:fill="FFFFFF"/>
        </w:rPr>
        <w:t>maggiormente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diversificata. </w:t>
      </w:r>
    </w:p>
    <w:p w14:paraId="4C6716AB" w14:textId="32894C3F" w:rsidR="00F94CAF" w:rsidRDefault="00CA4E9D" w:rsidP="00CA4E9D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>Per la rinfusa solida è Ravenna il principale porto italiano, con quasi 12 milioni di tonnellate,</w:t>
      </w:r>
      <w:r w:rsidR="00F94CA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pari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F94CAF">
        <w:rPr>
          <w:rFonts w:ascii="Arial" w:hAnsi="Arial" w:cs="Arial"/>
          <w:color w:val="222222"/>
          <w:sz w:val="22"/>
          <w:szCs w:val="22"/>
          <w:shd w:val="clear" w:color="auto" w:fill="FFFFFF"/>
        </w:rPr>
        <w:t>a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44% del volume degli scambi </w:t>
      </w:r>
      <w:r w:rsidR="00F94CAF">
        <w:rPr>
          <w:rFonts w:ascii="Arial" w:hAnsi="Arial" w:cs="Arial"/>
          <w:color w:val="222222"/>
          <w:sz w:val="22"/>
          <w:szCs w:val="22"/>
          <w:shd w:val="clear" w:color="auto" w:fill="FFFFFF"/>
        </w:rPr>
        <w:t>n</w:t>
      </w:r>
      <w:r w:rsidRPr="00CA4E9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 porto. </w:t>
      </w:r>
    </w:p>
    <w:p w14:paraId="663A42DF" w14:textId="5340C923" w:rsidR="00CA4E9D" w:rsidRDefault="00CA4E9D" w:rsidP="00E664DE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Messina, Reggio Calabria e Livorno si confermano i principali porti per trasporto di automezzi, ognuno con poco più di 10 milioni di tonnellate, </w:t>
      </w:r>
      <w:r w:rsidR="00E664DE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>nonostante</w:t>
      </w:r>
      <w:r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E664DE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>risentano del calo d</w:t>
      </w:r>
      <w:r w:rsidR="00BF1E6A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E664DE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 </w:t>
      </w:r>
      <w:r w:rsidR="00A64E52">
        <w:rPr>
          <w:rFonts w:ascii="Arial" w:hAnsi="Arial" w:cs="Arial"/>
          <w:color w:val="222222"/>
          <w:sz w:val="22"/>
          <w:szCs w:val="22"/>
          <w:shd w:val="clear" w:color="auto" w:fill="FFFFFF"/>
        </w:rPr>
        <w:t>Ro-Ro</w:t>
      </w:r>
      <w:r w:rsidR="00141376">
        <w:rPr>
          <w:rStyle w:val="Rimandonotadichiusura"/>
          <w:rFonts w:ascii="Arial" w:hAnsi="Arial" w:cs="Arial"/>
          <w:color w:val="222222"/>
          <w:sz w:val="22"/>
          <w:szCs w:val="22"/>
          <w:shd w:val="clear" w:color="auto" w:fill="FFFFFF"/>
        </w:rPr>
        <w:endnoteReference w:id="4"/>
      </w:r>
      <w:r w:rsidR="00141376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E664DE"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>registrato rispetto al 2023 (rispettivamente -3,5%, -5,7%, -11,7%)</w:t>
      </w:r>
      <w:r w:rsidRP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CF0F1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14:paraId="46A4D487" w14:textId="31F4AFEA" w:rsidR="00025997" w:rsidRDefault="00092240" w:rsidP="00D049C1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Un aspetto che merita attenzione è l’aumento delle merci trasportate in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. Nonostante la riduzione del numero di approdi e della stazza </w:t>
      </w:r>
      <w:r w:rsidR="003073F6"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lorda </w:t>
      </w:r>
      <w:r w:rsidR="00677A56"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media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delle navi impiegate per questo tipo di carico, si osserva una diversa composizione delle unità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con un incremento di quasi il 60% 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d</w:t>
      </w:r>
      <w:r w:rsidR="00B2544C"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numero di grandi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(oltre 40 piedi). 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Inoltre,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2544C"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2024,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266F99">
        <w:rPr>
          <w:rFonts w:ascii="Arial" w:hAnsi="Arial" w:cs="Arial"/>
          <w:color w:val="222222"/>
          <w:sz w:val="22"/>
          <w:szCs w:val="22"/>
          <w:shd w:val="clear" w:color="auto" w:fill="FFFFFF"/>
        </w:rPr>
        <w:t>solo l’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1,9% dei grandi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risulta vuoto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677A56">
        <w:rPr>
          <w:rFonts w:ascii="Arial" w:hAnsi="Arial" w:cs="Arial"/>
          <w:color w:val="222222"/>
          <w:sz w:val="22"/>
          <w:szCs w:val="22"/>
          <w:shd w:val="clear" w:color="auto" w:fill="FFFFFF"/>
        </w:rPr>
        <w:t>indice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di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un notevole miglioramento </w:t>
      </w:r>
      <w:r w:rsidR="00677A5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 efficienza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>rispetto al</w:t>
      </w:r>
      <w:r w:rsidR="00B2544C">
        <w:rPr>
          <w:rFonts w:ascii="Arial" w:hAnsi="Arial" w:cs="Arial"/>
          <w:color w:val="222222"/>
          <w:sz w:val="22"/>
          <w:szCs w:val="22"/>
          <w:shd w:val="clear" w:color="auto" w:fill="FFFFFF"/>
        </w:rPr>
        <w:t>l’anno precedente, quando la quota era pari al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5,9%. Questo ha contribuito ad </w:t>
      </w:r>
      <w:r w:rsidR="00677A5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ottimizzare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 viaggi e </w:t>
      </w:r>
      <w:r w:rsidR="00677A5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ha permesso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 movimentare più merce con un numero inferiore di spostamenti, </w:t>
      </w:r>
      <w:r w:rsidR="00677A5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anche </w:t>
      </w:r>
      <w:r w:rsidRPr="00092240">
        <w:rPr>
          <w:rFonts w:ascii="Arial" w:hAnsi="Arial" w:cs="Arial"/>
          <w:color w:val="222222"/>
          <w:sz w:val="22"/>
          <w:szCs w:val="22"/>
          <w:shd w:val="clear" w:color="auto" w:fill="FFFFFF"/>
        </w:rPr>
        <w:t>utilizzando navi mediamente più piccole.</w:t>
      </w:r>
    </w:p>
    <w:p w14:paraId="100110E9" w14:textId="13F2741E" w:rsidR="00D65628" w:rsidRDefault="00D65628" w:rsidP="00D049C1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575D6296" w14:textId="349BFD78" w:rsidR="00D65628" w:rsidRDefault="00D65628" w:rsidP="00D049C1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5F57AA6D" w14:textId="299A8437" w:rsidR="00D65628" w:rsidRDefault="00D65628" w:rsidP="00D049C1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27CEF5F1" w14:textId="77777777" w:rsidR="00D65628" w:rsidRDefault="00D65628" w:rsidP="00D049C1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7F9094DB" w14:textId="49BDEEB9" w:rsidR="00D049C1" w:rsidRPr="00D049C1" w:rsidRDefault="00E81960" w:rsidP="00D049C1">
      <w:pPr>
        <w:autoSpaceDE w:val="0"/>
        <w:autoSpaceDN w:val="0"/>
        <w:adjustRightInd w:val="0"/>
        <w:spacing w:after="120"/>
        <w:rPr>
          <w:rFonts w:ascii="Arial Narrow" w:hAnsi="Arial Narrow"/>
          <w:iCs/>
          <w:noProof/>
          <w:color w:val="1F497D"/>
          <w:sz w:val="18"/>
          <w:szCs w:val="18"/>
        </w:rPr>
      </w:pPr>
      <w:r w:rsidRPr="00E81960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FIGURA </w:t>
      </w:r>
      <w:r w:rsidR="007B5937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3</w:t>
      </w:r>
      <w:r w:rsidR="002F70D0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. </w:t>
      </w:r>
      <w:r w:rsidR="00A171AA" w:rsidRPr="006A4DFC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MERCI TRASPORTATE PER TIPO DI CARICO</w:t>
      </w:r>
      <w:r w:rsidR="002B63FD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E DESTINAZIONE</w:t>
      </w:r>
      <w:r w:rsidR="00122B11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/PROVENIENZA</w:t>
      </w:r>
      <w:r w:rsidR="00BB3C4B">
        <w:rPr>
          <w:rFonts w:ascii="Arial Narrow" w:hAnsi="Arial Narrow"/>
          <w:iCs/>
          <w:noProof/>
          <w:color w:val="1F497D"/>
          <w:sz w:val="22"/>
          <w:szCs w:val="22"/>
        </w:rPr>
        <w:t>.</w:t>
      </w:r>
      <w:r w:rsidR="00A171AA" w:rsidRPr="009F2352">
        <w:rPr>
          <w:rFonts w:ascii="Arial Narrow" w:hAnsi="Arial Narrow"/>
          <w:iCs/>
          <w:noProof/>
          <w:color w:val="1F497D"/>
          <w:sz w:val="22"/>
          <w:szCs w:val="22"/>
        </w:rPr>
        <w:t xml:space="preserve"> </w:t>
      </w:r>
      <w:r w:rsidR="00A171AA" w:rsidRPr="00FC5424">
        <w:rPr>
          <w:rFonts w:ascii="Arial Narrow" w:hAnsi="Arial Narrow"/>
          <w:iCs/>
          <w:noProof/>
          <w:color w:val="1F497D"/>
          <w:sz w:val="20"/>
          <w:szCs w:val="20"/>
        </w:rPr>
        <w:t>Anni 20</w:t>
      </w:r>
      <w:r w:rsidR="00A473A1" w:rsidRPr="00FC5424">
        <w:rPr>
          <w:rFonts w:ascii="Arial Narrow" w:hAnsi="Arial Narrow"/>
          <w:iCs/>
          <w:noProof/>
          <w:color w:val="1F497D"/>
          <w:sz w:val="20"/>
          <w:szCs w:val="20"/>
        </w:rPr>
        <w:t>23</w:t>
      </w:r>
      <w:r w:rsidR="00A171AA" w:rsidRPr="00FC5424">
        <w:rPr>
          <w:rFonts w:ascii="Arial Narrow" w:hAnsi="Arial Narrow"/>
          <w:iCs/>
          <w:noProof/>
          <w:color w:val="1F497D"/>
          <w:sz w:val="20"/>
          <w:szCs w:val="20"/>
        </w:rPr>
        <w:t xml:space="preserve"> e 202</w:t>
      </w:r>
      <w:r w:rsidR="00A473A1" w:rsidRPr="00FC5424">
        <w:rPr>
          <w:rFonts w:ascii="Arial Narrow" w:hAnsi="Arial Narrow"/>
          <w:iCs/>
          <w:noProof/>
          <w:color w:val="1F497D"/>
          <w:sz w:val="20"/>
          <w:szCs w:val="20"/>
        </w:rPr>
        <w:t>4</w:t>
      </w:r>
      <w:r w:rsidR="00BB3C4B" w:rsidRPr="00FC5424">
        <w:rPr>
          <w:rFonts w:ascii="Arial Narrow" w:hAnsi="Arial Narrow"/>
          <w:iCs/>
          <w:noProof/>
          <w:color w:val="1F497D"/>
          <w:sz w:val="20"/>
          <w:szCs w:val="20"/>
        </w:rPr>
        <w:t xml:space="preserve">, </w:t>
      </w:r>
      <w:r w:rsidR="00D65628" w:rsidRPr="00FC5424">
        <w:rPr>
          <w:rFonts w:ascii="Arial Narrow" w:hAnsi="Arial Narrow"/>
          <w:iCs/>
          <w:noProof/>
          <w:color w:val="1F497D"/>
          <w:sz w:val="20"/>
          <w:szCs w:val="20"/>
        </w:rPr>
        <w:br/>
      </w:r>
      <w:r w:rsidR="00A171AA" w:rsidRPr="00FC5424">
        <w:rPr>
          <w:rFonts w:ascii="Arial Narrow" w:hAnsi="Arial Narrow"/>
          <w:iCs/>
          <w:noProof/>
          <w:color w:val="1F497D"/>
          <w:sz w:val="20"/>
          <w:szCs w:val="20"/>
        </w:rPr>
        <w:t xml:space="preserve">valori </w:t>
      </w:r>
      <w:r w:rsidR="002B63FD" w:rsidRPr="00FC5424">
        <w:rPr>
          <w:rFonts w:ascii="Arial Narrow" w:hAnsi="Arial Narrow"/>
          <w:iCs/>
          <w:noProof/>
          <w:color w:val="1F497D"/>
          <w:sz w:val="20"/>
          <w:szCs w:val="20"/>
        </w:rPr>
        <w:t xml:space="preserve">assoluti in </w:t>
      </w:r>
      <w:r w:rsidR="00122B11" w:rsidRPr="00FC5424">
        <w:rPr>
          <w:rFonts w:ascii="Arial Narrow" w:hAnsi="Arial Narrow"/>
          <w:iCs/>
          <w:noProof/>
          <w:color w:val="1F497D"/>
          <w:sz w:val="20"/>
          <w:szCs w:val="20"/>
        </w:rPr>
        <w:t>migliaia di tonnellate</w:t>
      </w:r>
      <w:r w:rsidR="00B443CF">
        <w:rPr>
          <w:rFonts w:ascii="Arial Narrow" w:hAnsi="Arial Narrow"/>
          <w:iCs/>
          <w:noProof/>
          <w:color w:val="1F497D"/>
          <w:sz w:val="18"/>
          <w:szCs w:val="18"/>
        </w:rPr>
        <w:t xml:space="preserve"> </w:t>
      </w:r>
      <w:r w:rsidR="00D049C1" w:rsidRPr="00D049C1">
        <w:rPr>
          <w:rFonts w:ascii="Arial Narrow" w:hAnsi="Arial Narrow"/>
          <w:noProof/>
          <w:sz w:val="16"/>
          <w:szCs w:val="16"/>
        </w:rPr>
        <w:drawing>
          <wp:inline distT="0" distB="0" distL="0" distR="0" wp14:anchorId="6A8AAE00" wp14:editId="72CB3C58">
            <wp:extent cx="6394450" cy="2361235"/>
            <wp:effectExtent l="0" t="0" r="0" b="0"/>
            <wp:docPr id="5" name="Grafico 5">
              <a:extLst xmlns:a="http://schemas.openxmlformats.org/drawingml/2006/main">
                <a:ext uri="{FF2B5EF4-FFF2-40B4-BE49-F238E27FC236}">
                  <a16:creationId xmlns:a16="http://schemas.microsoft.com/office/drawing/2014/main" id="{1E47E496-35D5-4AF1-9E0E-15E9CA2EFB9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D049C1">
        <w:rPr>
          <w:rFonts w:ascii="Arial" w:hAnsi="Arial" w:cs="Arial"/>
          <w:iCs/>
          <w:sz w:val="15"/>
          <w:szCs w:val="15"/>
        </w:rPr>
        <w:t>F</w:t>
      </w:r>
      <w:r w:rsidR="00D049C1" w:rsidRPr="002A14DE">
        <w:rPr>
          <w:rFonts w:ascii="Arial" w:hAnsi="Arial" w:cs="Arial"/>
          <w:iCs/>
          <w:sz w:val="15"/>
          <w:szCs w:val="15"/>
        </w:rPr>
        <w:t>onte: Istat, Trasporto marittimo</w:t>
      </w:r>
    </w:p>
    <w:p w14:paraId="55B3AB66" w14:textId="77777777" w:rsidR="002F672F" w:rsidRPr="00924809" w:rsidRDefault="002F672F" w:rsidP="002F672F">
      <w:pPr>
        <w:tabs>
          <w:tab w:val="left" w:pos="900"/>
        </w:tabs>
        <w:spacing w:after="120"/>
        <w:jc w:val="both"/>
        <w:rPr>
          <w:rFonts w:ascii="Arial" w:hAnsi="Arial" w:cs="Arial"/>
          <w:bCs/>
          <w:color w:val="1F497D"/>
          <w:sz w:val="22"/>
          <w:szCs w:val="22"/>
        </w:rPr>
      </w:pPr>
    </w:p>
    <w:p w14:paraId="184073B9" w14:textId="57619590" w:rsidR="00E664DE" w:rsidRPr="0025436D" w:rsidRDefault="002B63FD" w:rsidP="002F672F">
      <w:pPr>
        <w:tabs>
          <w:tab w:val="left" w:pos="900"/>
        </w:tabs>
        <w:spacing w:after="120"/>
        <w:jc w:val="both"/>
        <w:rPr>
          <w:rFonts w:ascii="Arial" w:hAnsi="Arial" w:cs="Arial"/>
          <w:b/>
          <w:color w:val="1F497D"/>
          <w:sz w:val="26"/>
          <w:szCs w:val="26"/>
        </w:rPr>
      </w:pPr>
      <w:r>
        <w:rPr>
          <w:rFonts w:ascii="Arial" w:hAnsi="Arial" w:cs="Arial"/>
          <w:b/>
          <w:color w:val="1F497D"/>
          <w:sz w:val="26"/>
          <w:szCs w:val="26"/>
        </w:rPr>
        <w:t>B</w:t>
      </w:r>
      <w:r w:rsidR="00F15D2C" w:rsidRPr="0025436D">
        <w:rPr>
          <w:rFonts w:ascii="Arial" w:hAnsi="Arial" w:cs="Arial"/>
          <w:b/>
          <w:color w:val="1F497D"/>
          <w:sz w:val="26"/>
          <w:szCs w:val="26"/>
        </w:rPr>
        <w:t xml:space="preserve">oom del traffico </w:t>
      </w:r>
      <w:r w:rsidR="00F15D2C" w:rsidRPr="00924809">
        <w:rPr>
          <w:rFonts w:ascii="Arial" w:hAnsi="Arial" w:cs="Arial"/>
          <w:b/>
          <w:i/>
          <w:iCs/>
          <w:color w:val="1F497D"/>
          <w:sz w:val="26"/>
          <w:szCs w:val="26"/>
        </w:rPr>
        <w:t>container</w:t>
      </w:r>
      <w:r w:rsidR="00F15D2C" w:rsidRPr="0025436D">
        <w:rPr>
          <w:rFonts w:ascii="Arial" w:hAnsi="Arial" w:cs="Arial"/>
          <w:b/>
          <w:color w:val="1F497D"/>
          <w:sz w:val="26"/>
          <w:szCs w:val="26"/>
        </w:rPr>
        <w:t xml:space="preserve"> con la Spagna in seguito alla crisi del Mar Rosso</w:t>
      </w:r>
    </w:p>
    <w:p w14:paraId="23E186CA" w14:textId="1B0DD7B9" w:rsidR="00F96AD3" w:rsidRPr="0025436D" w:rsidRDefault="00F96AD3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2024 il trasporto marittimo interno</w:t>
      </w:r>
      <w:r w:rsidR="006C59D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cioè la </w:t>
      </w:r>
      <w:r w:rsidR="00B2798E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quantità di merce oggetto di </w:t>
      </w:r>
      <w:r w:rsidR="006C59D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navigazione di cabotaggio</w:t>
      </w:r>
      <w:r w:rsidR="00B2798E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tra i porti italiani</w:t>
      </w:r>
      <w:r w:rsidR="006C59D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rappresenta il 38</w:t>
      </w:r>
      <w:r w:rsidR="00BF4D2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6% del totale (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+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0</w:t>
      </w:r>
      <w:r w:rsidR="00BF4D2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9% rispetto al 2023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); i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l restante 61</w:t>
      </w:r>
      <w:r w:rsidR="00BF4D2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4% dello scambio di merce avviene con </w:t>
      </w:r>
      <w:r w:rsidR="003D639D">
        <w:rPr>
          <w:rFonts w:ascii="Arial" w:hAnsi="Arial" w:cs="Arial"/>
          <w:color w:val="222222"/>
          <w:sz w:val="22"/>
          <w:szCs w:val="22"/>
          <w:shd w:val="clear" w:color="auto" w:fill="FFFFFF"/>
        </w:rPr>
        <w:t>porti</w:t>
      </w:r>
      <w:r w:rsidR="003D639D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esteri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per un totale di </w:t>
      </w:r>
      <w:r w:rsidR="00BE391B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oltre 300</w:t>
      </w:r>
      <w:r w:rsidR="009D0299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mila 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tonnellate</w:t>
      </w:r>
      <w:r w:rsidR="00B2798E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trasportate attraverso navigazione internazionale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B2798E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 cui 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il </w:t>
      </w:r>
      <w:r w:rsidR="00BE391B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74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% </w:t>
      </w:r>
      <w:r w:rsidR="00BE391B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in entrata</w:t>
      </w:r>
      <w:r w:rsidR="00B7067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14:paraId="58AB9EE7" w14:textId="3574826B" w:rsidR="001F242B" w:rsidRDefault="00B7067F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I</w:t>
      </w:r>
      <w:r w:rsidR="00371251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 2024 segna un anno di forte cambiamento nella composizione dei principali 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371251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A4D35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marittimi</w:t>
      </w:r>
      <w:r w:rsidR="00AB2F73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ED58F9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esteri </w:t>
      </w:r>
      <w:r w:rsidR="00F15D2C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(vedi </w:t>
      </w:r>
      <w:r w:rsidR="0025436D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F</w:t>
      </w:r>
      <w:r w:rsidR="00F15D2C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igura 4)</w:t>
      </w:r>
      <w:r w:rsidR="00D00543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, cioè i Paesi in cui la merce viene imbarcata o sbarcata</w:t>
      </w:r>
      <w:r w:rsidR="008F1E15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e che non coincid</w:t>
      </w:r>
      <w:r w:rsidR="00AB2F73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ono</w:t>
      </w:r>
      <w:r w:rsidR="008F1E15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necessariamente con i Paes</w:t>
      </w:r>
      <w:r w:rsidR="00AB2F73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i</w:t>
      </w:r>
      <w:r w:rsidR="008F1E15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produttor</w:t>
      </w:r>
      <w:r w:rsidR="00AB2F73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i o destinatari finali</w:t>
      </w:r>
      <w:r w:rsidR="008F1E15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della merce stessa</w:t>
      </w:r>
      <w:r w:rsidR="001F6847" w:rsidRPr="003E0679">
        <w:rPr>
          <w:rStyle w:val="Rimandonotadichiusura"/>
          <w:rFonts w:ascii="Arial" w:hAnsi="Arial" w:cs="Arial"/>
          <w:color w:val="222222"/>
          <w:sz w:val="22"/>
          <w:szCs w:val="22"/>
          <w:shd w:val="clear" w:color="auto" w:fill="FFFFFF"/>
        </w:rPr>
        <w:endnoteReference w:id="5"/>
      </w:r>
      <w:r w:rsidR="001F6847" w:rsidRPr="003E0679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6650876D" w14:textId="50F6DEE1" w:rsidR="00371251" w:rsidRPr="00BF4D24" w:rsidRDefault="00A1043D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Il principale Paese</w:t>
      </w:r>
      <w:r w:rsidR="001F242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F242B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nel 2024 è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 Spagna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 che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registra un forte aumento degli scambi marittimi con l’Italia (34 milioni di tonnellate, +30% rispetto al 2023), e diventa il primo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P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aese 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superando la Turchia, ora seconda. Gli </w:t>
      </w:r>
      <w:r w:rsidR="00B60B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Stati Uniti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terzo 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nel 2023, scivolano al quinto posto</w:t>
      </w:r>
      <w:r w:rsidR="00F81A67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(-15% gli scambi totali)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superati da Russia e Libia. </w:t>
      </w:r>
      <w:r w:rsidR="00677A56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Si riduce l’importanza del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l’Egitto, che da quarto diventa settimo, superato anche dalla Grecia.</w:t>
      </w:r>
    </w:p>
    <w:p w14:paraId="3A9311C5" w14:textId="635B1943" w:rsidR="00BF4D24" w:rsidRDefault="00F60699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>L’aumento</w:t>
      </w:r>
      <w:r w:rsidR="00371251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 commercio marittimo con la Spagna riguarda principalmente gli scambi di merce in 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B7067F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BE391B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>che raggiungono</w:t>
      </w:r>
      <w:r w:rsidR="00B7067F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quasi 13 milioni di tonnellate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: </w:t>
      </w:r>
      <w:r w:rsidR="00BE391B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+64,9% 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>rispetto a</w:t>
      </w:r>
      <w:r w:rsidR="00BE391B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>l 2023. Tale crescita</w:t>
      </w:r>
      <w:r w:rsidR="00371251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è da ricondurre all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’interdizione </w:t>
      </w:r>
      <w:r w:rsidR="00371251" w:rsidRPr="00A670EA">
        <w:rPr>
          <w:rFonts w:ascii="Arial" w:hAnsi="Arial" w:cs="Arial"/>
          <w:color w:val="222222"/>
          <w:sz w:val="22"/>
          <w:szCs w:val="22"/>
          <w:shd w:val="clear" w:color="auto" w:fill="FFFFFF"/>
        </w:rPr>
        <w:t>di alcune importanti rotte commerciali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a causa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d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>e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lla crisi politica e 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dei conflitti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militar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>i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che interessa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>no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 zona del Mar Rosso e in particolare l’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hub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strategico del canale di Suez. La 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>deviazione</w:t>
      </w:r>
      <w:r w:rsidR="00F96AD3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d</w:t>
      </w:r>
      <w:r w:rsidR="00F96AD3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elle rotte ha determinato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il 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>transito</w:t>
      </w:r>
      <w:r w:rsidR="001610C6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dei </w:t>
      </w:r>
      <w:r w:rsidR="00371251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>ne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 porti di Gioia Tauro e Savona (che include anche il porto di Vado Ligure), il cui traffico con la Spagna </w:t>
      </w:r>
      <w:r w:rsidR="001610C6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(principalmente con il porto di Barcellona)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è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aumenta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>to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rispettivamente del 101% e del 145%. </w:t>
      </w:r>
    </w:p>
    <w:p w14:paraId="22A67C27" w14:textId="2E05486A" w:rsidR="00F15D2C" w:rsidRDefault="00ED20DD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Gli altri 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Paesi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coinvolti 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da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 cambiamenti 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delle rotte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sono la Grecia</w:t>
      </w:r>
      <w:r w:rsidR="00BE391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con un aumento 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degli scambi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del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32%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E391B">
        <w:rPr>
          <w:rFonts w:ascii="Arial" w:hAnsi="Arial" w:cs="Arial"/>
          <w:color w:val="222222"/>
          <w:sz w:val="22"/>
          <w:szCs w:val="22"/>
          <w:shd w:val="clear" w:color="auto" w:fill="FFFFFF"/>
        </w:rPr>
        <w:t>che la promuove</w:t>
      </w:r>
      <w:r w:rsidR="00E825C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da settimo</w:t>
      </w:r>
      <w:r w:rsidR="00BE391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E391B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BE391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dell’Italia 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per commercio di </w:t>
      </w:r>
      <w:r w:rsidR="001610C6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container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E391B">
        <w:rPr>
          <w:rFonts w:ascii="Arial" w:hAnsi="Arial" w:cs="Arial"/>
          <w:color w:val="222222"/>
          <w:sz w:val="22"/>
          <w:szCs w:val="22"/>
          <w:shd w:val="clear" w:color="auto" w:fill="FFFFFF"/>
        </w:rPr>
        <w:t>nel 2023 a terzo nel 2024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e </w:t>
      </w:r>
      <w:r w:rsidR="00F81A67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l’Egitto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F81A67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che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invece segna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una diminuzione del </w:t>
      </w:r>
      <w:r w:rsidR="00371251"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>44%</w:t>
      </w:r>
      <w:r w:rsidR="00915276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915276">
        <w:rPr>
          <w:rFonts w:ascii="Arial" w:hAnsi="Arial" w:cs="Arial"/>
          <w:color w:val="222222"/>
          <w:sz w:val="22"/>
          <w:szCs w:val="22"/>
          <w:shd w:val="clear" w:color="auto" w:fill="FFFFFF"/>
        </w:rPr>
        <w:t>passando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1610C6" w:rsidRP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nello stesso periodo</w:t>
      </w:r>
      <w:r w:rsidR="001610C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da</w:t>
      </w:r>
      <w:r w:rsid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l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BF4D24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secondo </w:t>
      </w:r>
      <w:r w:rsidR="00F81A67" w:rsidRPr="00F81A67">
        <w:rPr>
          <w:rFonts w:ascii="Arial" w:hAnsi="Arial" w:cs="Arial"/>
          <w:color w:val="222222"/>
          <w:sz w:val="22"/>
          <w:szCs w:val="22"/>
          <w:shd w:val="clear" w:color="auto" w:fill="FFFFFF"/>
        </w:rPr>
        <w:t>al sesto posto.</w:t>
      </w:r>
    </w:p>
    <w:p w14:paraId="53581F0B" w14:textId="7A101FC3" w:rsidR="00AA2CDF" w:rsidRPr="0025436D" w:rsidRDefault="00C61887" w:rsidP="002F672F">
      <w:pPr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D17FAA">
        <w:rPr>
          <w:rFonts w:ascii="Arial" w:hAnsi="Arial" w:cs="Arial"/>
          <w:color w:val="222222"/>
          <w:sz w:val="22"/>
          <w:szCs w:val="22"/>
          <w:shd w:val="clear" w:color="auto" w:fill="FFFFFF"/>
        </w:rPr>
        <w:t>Per quanto riguarda la rinfusa liquida, risulta ancora evidente l’impatto del conflitto in Ucraina</w:t>
      </w:r>
      <w:r w:rsidR="00C65838" w:rsidRPr="00D17FAA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DA7C04" w:rsidRPr="00D17FAA">
        <w:rPr>
          <w:rFonts w:ascii="Arial" w:hAnsi="Arial" w:cs="Arial"/>
          <w:color w:val="222222"/>
          <w:sz w:val="22"/>
          <w:szCs w:val="22"/>
          <w:shd w:val="clear" w:color="auto" w:fill="FFFFFF"/>
        </w:rPr>
        <w:t>con il volume in arrivo dai porti russi pari a circa 20 milioni di tonnellate contro gli oltre 30 milioni del 2022.</w:t>
      </w:r>
      <w:r w:rsidR="00DA7C0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DA7C0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Russia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rimane</w:t>
      </w:r>
      <w:r w:rsidR="00A1043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comunque</w:t>
      </w:r>
      <w:r w:rsidR="00A1043D">
        <w:rPr>
          <w:rFonts w:ascii="Arial" w:hAnsi="Arial" w:cs="Arial"/>
          <w:color w:val="222222"/>
          <w:sz w:val="22"/>
          <w:szCs w:val="22"/>
          <w:shd w:val="clear" w:color="auto" w:fill="FFFFFF"/>
        </w:rPr>
        <w:t>,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il principale </w:t>
      </w:r>
      <w:r w:rsidR="00DA7C0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P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aese di provenienza</w:t>
      </w:r>
      <w:r w:rsidR="00DA7C0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C658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di tale tipologia di </w:t>
      </w:r>
      <w:r w:rsidR="00DA7C04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carico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Seguono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</w:t>
      </w:r>
      <w:r w:rsidR="007F5216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Libia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(19 milioni di tonnellate), la 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Turchia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(16 milioni)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gli 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Stati Uniti 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(12 milioni) 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 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l’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Egitto (</w:t>
      </w:r>
      <w:r w:rsidR="00C52C9F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10 milioni</w:t>
      </w:r>
      <w:r w:rsidR="00371251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).</w:t>
      </w:r>
    </w:p>
    <w:p w14:paraId="442742A8" w14:textId="77CE31CA" w:rsidR="00AB2F73" w:rsidRDefault="00566BBC" w:rsidP="002F672F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Per </w:t>
      </w:r>
      <w:r w:rsidR="00FF74F3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la 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ri</w:t>
      </w:r>
      <w:r w:rsidR="007F5216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nfusa solida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la Turchia</w:t>
      </w:r>
      <w:r w:rsidR="007F5216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8B05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resta 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il principale </w:t>
      </w:r>
      <w:r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8B05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="00BA4D35">
        <w:rPr>
          <w:rFonts w:ascii="Arial" w:hAnsi="Arial" w:cs="Arial"/>
          <w:color w:val="222222"/>
          <w:sz w:val="22"/>
          <w:szCs w:val="22"/>
          <w:shd w:val="clear" w:color="auto" w:fill="FFFFFF"/>
        </w:rPr>
        <w:t>marittimo</w:t>
      </w:r>
      <w:r w:rsidR="008B05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dell’Italia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, ma </w:t>
      </w:r>
      <w:r w:rsidR="00B60B38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si 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segnala</w:t>
      </w:r>
      <w:r w:rsidR="00FF74F3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anche in questo caso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una crescita del 9% degli scambi con la Spagna, che porta quest’ultima a superare il Brasile (in forte calo, -21%), ora terzo. Segue l’Ucraina, che</w:t>
      </w:r>
      <w:r w:rsidR="00FF74F3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per tale tipo di carico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cresce addirittura dell’88% e supera gli </w:t>
      </w:r>
      <w:r w:rsidR="009D0299"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Stati Uniti</w:t>
      </w:r>
      <w:r w:rsidR="008B05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come </w:t>
      </w:r>
      <w:r w:rsidR="008B0502" w:rsidRPr="00924809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</w:rPr>
        <w:t>partner</w:t>
      </w:r>
      <w:r w:rsidR="008B0502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dell’Italia</w:t>
      </w:r>
      <w:r w:rsidR="00BA4D35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per il trasporto marittimo</w:t>
      </w:r>
      <w:r w:rsidRPr="0025436D">
        <w:rPr>
          <w:rFonts w:ascii="Arial" w:hAnsi="Arial" w:cs="Arial"/>
          <w:color w:val="222222"/>
          <w:sz w:val="22"/>
          <w:szCs w:val="22"/>
          <w:shd w:val="clear" w:color="auto" w:fill="FFFFFF"/>
        </w:rPr>
        <w:t>.</w:t>
      </w:r>
    </w:p>
    <w:p w14:paraId="3C58F7C3" w14:textId="3C25C48A" w:rsidR="00CD67B7" w:rsidRPr="00CC4035" w:rsidRDefault="00CD67B7" w:rsidP="002F672F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222222"/>
          <w:sz w:val="28"/>
          <w:szCs w:val="22"/>
          <w:shd w:val="clear" w:color="auto" w:fill="FFFFFF"/>
        </w:rPr>
      </w:pPr>
    </w:p>
    <w:p w14:paraId="0FF1ADAA" w14:textId="45A009D5" w:rsidR="00CD67B7" w:rsidRDefault="00CD67B7" w:rsidP="002F672F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27A5F743" w14:textId="250B98BD" w:rsidR="00CD67B7" w:rsidRDefault="00CD67B7" w:rsidP="002F672F">
      <w:pPr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2903B9D8" w14:textId="5C566B05" w:rsidR="00955D64" w:rsidRDefault="005056DF" w:rsidP="00955D64">
      <w:pPr>
        <w:autoSpaceDE w:val="0"/>
        <w:autoSpaceDN w:val="0"/>
        <w:adjustRightInd w:val="0"/>
        <w:spacing w:after="120"/>
        <w:rPr>
          <w:noProof/>
        </w:rPr>
      </w:pPr>
      <w:r w:rsidRPr="007D109C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F</w:t>
      </w:r>
      <w:r w:rsidR="004A2DB4" w:rsidRPr="007D109C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IGURA </w:t>
      </w:r>
      <w:r w:rsidR="00F44339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4</w:t>
      </w:r>
      <w:r w:rsidR="004A2DB4" w:rsidRPr="007D109C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.</w:t>
      </w:r>
      <w:r w:rsidR="004A2DB4" w:rsidRPr="007D109C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="0041390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PRINCIPALI </w:t>
      </w:r>
      <w:r w:rsidR="002D5BC7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PAESI </w:t>
      </w:r>
      <w:r w:rsidR="002D5BC7" w:rsidRPr="00924809">
        <w:rPr>
          <w:rFonts w:ascii="Arial Narrow" w:hAnsi="Arial Narrow" w:cs="Arial"/>
          <w:b/>
          <w:i/>
          <w:noProof/>
          <w:color w:val="1F497D" w:themeColor="text2"/>
          <w:sz w:val="22"/>
          <w:szCs w:val="22"/>
        </w:rPr>
        <w:t>PARTNER</w:t>
      </w:r>
      <w:r w:rsidR="0041390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="002D5BC7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DELL’ITALIA </w:t>
      </w:r>
      <w:r w:rsidR="0041390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PER </w:t>
      </w:r>
      <w:r w:rsidR="002D5BC7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LO SCAMBIO</w:t>
      </w:r>
      <w:r w:rsidR="0041390A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DI MERCI</w:t>
      </w:r>
      <w:r w:rsidR="0025436D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VIA MARE</w:t>
      </w:r>
      <w:r w:rsidR="00CC4035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. </w:t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Anni 20</w:t>
      </w:r>
      <w:r w:rsidR="002D5BC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24</w:t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-202</w:t>
      </w:r>
      <w:r w:rsidR="002D5BC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3</w:t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, </w:t>
      </w:r>
      <w:r w:rsidR="00CD67B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br/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valori </w:t>
      </w:r>
      <w:r w:rsidR="002D5BC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assoluti in miglia</w:t>
      </w:r>
      <w:r w:rsidR="008B0502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i</w:t>
      </w:r>
      <w:r w:rsidR="002D5BC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a</w:t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 </w:t>
      </w:r>
      <w:r w:rsidR="002D5BC7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>di</w:t>
      </w:r>
      <w:r w:rsidR="0041390A" w:rsidRPr="00CC4035">
        <w:rPr>
          <w:rFonts w:ascii="Arial Narrow" w:hAnsi="Arial Narrow" w:cs="Arial"/>
          <w:iCs/>
          <w:noProof/>
          <w:color w:val="1F497D" w:themeColor="text2"/>
          <w:sz w:val="20"/>
          <w:szCs w:val="22"/>
        </w:rPr>
        <w:t xml:space="preserve"> tonnellate</w:t>
      </w:r>
      <w:r w:rsidR="00D049C1">
        <w:rPr>
          <w:noProof/>
        </w:rPr>
        <w:drawing>
          <wp:inline distT="0" distB="0" distL="0" distR="0" wp14:anchorId="4051C6D7" wp14:editId="00554CFD">
            <wp:extent cx="6445885" cy="2279650"/>
            <wp:effectExtent l="0" t="0" r="0" b="0"/>
            <wp:docPr id="6" name="Grafico 6">
              <a:extLst xmlns:a="http://schemas.openxmlformats.org/drawingml/2006/main">
                <a:ext uri="{FF2B5EF4-FFF2-40B4-BE49-F238E27FC236}">
                  <a16:creationId xmlns:a16="http://schemas.microsoft.com/office/drawing/2014/main" id="{4261EEF5-1B7D-4220-A374-3FA208A18EF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49A7204C" w14:textId="666ACF76" w:rsidR="00262A90" w:rsidRPr="002A14DE" w:rsidRDefault="00955D64" w:rsidP="00416059">
      <w:pPr>
        <w:autoSpaceDE w:val="0"/>
        <w:autoSpaceDN w:val="0"/>
        <w:adjustRightInd w:val="0"/>
        <w:rPr>
          <w:rFonts w:ascii="Arial Narrow" w:hAnsi="Arial Narrow" w:cs="Arial"/>
          <w:color w:val="1F497D" w:themeColor="text2"/>
          <w:sz w:val="15"/>
          <w:szCs w:val="15"/>
        </w:rPr>
      </w:pPr>
      <w:r>
        <w:rPr>
          <w:noProof/>
        </w:rPr>
        <w:t xml:space="preserve">     </w:t>
      </w:r>
      <w:r w:rsidR="0041390A" w:rsidRPr="002A14DE">
        <w:rPr>
          <w:rFonts w:ascii="Arial" w:hAnsi="Arial" w:cs="Arial"/>
          <w:iCs/>
          <w:sz w:val="15"/>
          <w:szCs w:val="15"/>
        </w:rPr>
        <w:t>Fonte: Istat, Trasporto marittimo</w:t>
      </w:r>
      <w:r w:rsidR="00605FF4" w:rsidRPr="002A14DE">
        <w:rPr>
          <w:rFonts w:ascii="Arial Narrow" w:hAnsi="Arial Narrow" w:cs="Arial"/>
          <w:color w:val="1F497D" w:themeColor="text2"/>
          <w:sz w:val="15"/>
          <w:szCs w:val="15"/>
        </w:rPr>
        <w:br w:type="page"/>
      </w:r>
    </w:p>
    <w:p w14:paraId="426286CF" w14:textId="77777777" w:rsidR="00B0566C" w:rsidRPr="00371092" w:rsidRDefault="00B0566C" w:rsidP="0048770C">
      <w:pPr>
        <w:autoSpaceDE w:val="0"/>
        <w:autoSpaceDN w:val="0"/>
        <w:adjustRightInd w:val="0"/>
        <w:spacing w:after="120"/>
        <w:rPr>
          <w:rFonts w:ascii="Arial" w:hAnsi="Arial" w:cs="Arial"/>
          <w:color w:val="1F497D" w:themeColor="text2"/>
          <w:sz w:val="22"/>
          <w:szCs w:val="22"/>
        </w:rPr>
      </w:pPr>
    </w:p>
    <w:p w14:paraId="5AB945E6" w14:textId="663B558E" w:rsidR="00221D8D" w:rsidRPr="00E857ED" w:rsidRDefault="00FF234B" w:rsidP="00221D8D">
      <w:pPr>
        <w:spacing w:after="120"/>
        <w:jc w:val="both"/>
        <w:rPr>
          <w:rFonts w:ascii="Arial" w:hAnsi="Arial" w:cs="Arial"/>
          <w:b/>
          <w:color w:val="1F497D"/>
          <w:sz w:val="22"/>
          <w:szCs w:val="22"/>
          <w:highlight w:val="yellow"/>
        </w:rPr>
      </w:pPr>
      <w:r>
        <w:rPr>
          <w:rFonts w:ascii="Arial" w:hAnsi="Arial" w:cs="Arial"/>
          <w:b/>
          <w:color w:val="1F497D"/>
          <w:sz w:val="26"/>
          <w:szCs w:val="26"/>
        </w:rPr>
        <w:t xml:space="preserve">Aumentano </w:t>
      </w:r>
      <w:r w:rsidR="00F33275">
        <w:rPr>
          <w:rFonts w:ascii="Arial" w:hAnsi="Arial" w:cs="Arial"/>
          <w:b/>
          <w:color w:val="1F497D"/>
          <w:sz w:val="26"/>
          <w:szCs w:val="26"/>
        </w:rPr>
        <w:t xml:space="preserve">i passeggeri </w:t>
      </w:r>
      <w:r>
        <w:rPr>
          <w:rFonts w:ascii="Arial" w:hAnsi="Arial" w:cs="Arial"/>
          <w:b/>
          <w:color w:val="1F497D"/>
          <w:sz w:val="26"/>
          <w:szCs w:val="26"/>
        </w:rPr>
        <w:t xml:space="preserve">che si spostano </w:t>
      </w:r>
      <w:r w:rsidR="00F33275">
        <w:rPr>
          <w:rFonts w:ascii="Arial" w:hAnsi="Arial" w:cs="Arial"/>
          <w:b/>
          <w:color w:val="1F497D"/>
          <w:sz w:val="26"/>
          <w:szCs w:val="26"/>
        </w:rPr>
        <w:t>via mare</w:t>
      </w:r>
      <w:r>
        <w:rPr>
          <w:rFonts w:ascii="Arial" w:hAnsi="Arial" w:cs="Arial"/>
          <w:b/>
          <w:color w:val="1F497D"/>
          <w:sz w:val="26"/>
          <w:szCs w:val="26"/>
        </w:rPr>
        <w:t>:</w:t>
      </w:r>
      <w:r w:rsidR="00F33275" w:rsidRPr="00F33275">
        <w:rPr>
          <w:rFonts w:ascii="Arial" w:hAnsi="Arial" w:cs="Arial"/>
          <w:b/>
          <w:color w:val="1F497D"/>
          <w:sz w:val="26"/>
          <w:szCs w:val="26"/>
        </w:rPr>
        <w:t xml:space="preserve"> +1</w:t>
      </w:r>
      <w:r w:rsidR="00DB49C8">
        <w:rPr>
          <w:rFonts w:ascii="Arial" w:hAnsi="Arial" w:cs="Arial"/>
          <w:b/>
          <w:color w:val="1F497D"/>
          <w:sz w:val="26"/>
          <w:szCs w:val="26"/>
        </w:rPr>
        <w:t>2</w:t>
      </w:r>
      <w:r w:rsidR="00F33275" w:rsidRPr="00F33275">
        <w:rPr>
          <w:rFonts w:ascii="Arial" w:hAnsi="Arial" w:cs="Arial"/>
          <w:b/>
          <w:color w:val="1F497D"/>
          <w:sz w:val="26"/>
          <w:szCs w:val="26"/>
        </w:rPr>
        <w:t xml:space="preserve">% in un </w:t>
      </w:r>
      <w:r w:rsidR="00F33275">
        <w:rPr>
          <w:rFonts w:ascii="Arial" w:hAnsi="Arial" w:cs="Arial"/>
          <w:b/>
          <w:color w:val="1F497D"/>
          <w:sz w:val="26"/>
          <w:szCs w:val="26"/>
        </w:rPr>
        <w:t>a</w:t>
      </w:r>
      <w:r w:rsidR="00F33275" w:rsidRPr="00F33275">
        <w:rPr>
          <w:rFonts w:ascii="Arial" w:hAnsi="Arial" w:cs="Arial"/>
          <w:b/>
          <w:color w:val="1F497D"/>
          <w:sz w:val="26"/>
          <w:szCs w:val="26"/>
        </w:rPr>
        <w:t>nno</w:t>
      </w:r>
    </w:p>
    <w:p w14:paraId="7119466C" w14:textId="36B9E429" w:rsidR="006B2366" w:rsidRDefault="00FF234B" w:rsidP="00221D8D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Sono</w:t>
      </w:r>
      <w:r w:rsidRPr="006B2366">
        <w:rPr>
          <w:rFonts w:ascii="Arial" w:hAnsi="Arial" w:cs="Arial"/>
          <w:sz w:val="22"/>
          <w:szCs w:val="22"/>
        </w:rPr>
        <w:t xml:space="preserve"> </w:t>
      </w:r>
      <w:r w:rsidR="006B2366" w:rsidRPr="006B2366">
        <w:rPr>
          <w:rFonts w:ascii="Arial" w:hAnsi="Arial" w:cs="Arial"/>
          <w:sz w:val="22"/>
          <w:szCs w:val="22"/>
        </w:rPr>
        <w:t xml:space="preserve">oltre 88 milioni i passeggeri imbarcati e sbarcati nei porti italiani, escludendo i crocieristi, </w:t>
      </w:r>
      <w:r>
        <w:rPr>
          <w:rFonts w:ascii="Arial" w:hAnsi="Arial" w:cs="Arial"/>
          <w:sz w:val="22"/>
          <w:szCs w:val="22"/>
        </w:rPr>
        <w:t xml:space="preserve">un traffico </w:t>
      </w:r>
      <w:r w:rsidR="00846852">
        <w:rPr>
          <w:rFonts w:ascii="Arial" w:hAnsi="Arial" w:cs="Arial"/>
          <w:sz w:val="22"/>
          <w:szCs w:val="22"/>
        </w:rPr>
        <w:t>in aument</w:t>
      </w:r>
      <w:r w:rsidR="006B2366" w:rsidRPr="006B2366">
        <w:rPr>
          <w:rFonts w:ascii="Arial" w:hAnsi="Arial" w:cs="Arial"/>
          <w:sz w:val="22"/>
          <w:szCs w:val="22"/>
        </w:rPr>
        <w:t>o del</w:t>
      </w:r>
      <w:r w:rsidR="00DD5811">
        <w:rPr>
          <w:rFonts w:ascii="Arial" w:hAnsi="Arial" w:cs="Arial"/>
          <w:sz w:val="22"/>
          <w:szCs w:val="22"/>
        </w:rPr>
        <w:t xml:space="preserve"> </w:t>
      </w:r>
      <w:r w:rsidR="006B2366" w:rsidRPr="006B2366">
        <w:rPr>
          <w:rFonts w:ascii="Arial" w:hAnsi="Arial" w:cs="Arial"/>
          <w:sz w:val="22"/>
          <w:szCs w:val="22"/>
        </w:rPr>
        <w:t>1</w:t>
      </w:r>
      <w:r w:rsidR="00DD5811">
        <w:rPr>
          <w:rFonts w:ascii="Arial" w:hAnsi="Arial" w:cs="Arial"/>
          <w:sz w:val="22"/>
          <w:szCs w:val="22"/>
        </w:rPr>
        <w:t>2</w:t>
      </w:r>
      <w:r w:rsidR="006B2366" w:rsidRPr="006B2366">
        <w:rPr>
          <w:rFonts w:ascii="Arial" w:hAnsi="Arial" w:cs="Arial"/>
          <w:sz w:val="22"/>
          <w:szCs w:val="22"/>
        </w:rPr>
        <w:t>,</w:t>
      </w:r>
      <w:r w:rsidR="00DD5811">
        <w:rPr>
          <w:rFonts w:ascii="Arial" w:hAnsi="Arial" w:cs="Arial"/>
          <w:sz w:val="22"/>
          <w:szCs w:val="22"/>
        </w:rPr>
        <w:t>6</w:t>
      </w:r>
      <w:r w:rsidR="006B2366" w:rsidRPr="006B2366">
        <w:rPr>
          <w:rFonts w:ascii="Arial" w:hAnsi="Arial" w:cs="Arial"/>
          <w:sz w:val="22"/>
          <w:szCs w:val="22"/>
        </w:rPr>
        <w:t xml:space="preserve">% rispetto al 2023. </w:t>
      </w:r>
    </w:p>
    <w:p w14:paraId="5B313888" w14:textId="10FBC4C6" w:rsidR="00B964B6" w:rsidRDefault="00B964B6" w:rsidP="00B964B6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B964B6">
        <w:rPr>
          <w:rFonts w:ascii="Arial" w:hAnsi="Arial" w:cs="Arial"/>
          <w:sz w:val="22"/>
          <w:szCs w:val="22"/>
        </w:rPr>
        <w:t>I porti con il maggior traffico passeggeri sono Messina, Reggio Calabria e Napoli</w:t>
      </w:r>
      <w:r w:rsidR="00FF234B">
        <w:rPr>
          <w:rFonts w:ascii="Arial" w:hAnsi="Arial" w:cs="Arial"/>
          <w:sz w:val="22"/>
          <w:szCs w:val="22"/>
        </w:rPr>
        <w:t>; i</w:t>
      </w:r>
      <w:r w:rsidRPr="00B964B6">
        <w:rPr>
          <w:rFonts w:ascii="Arial" w:hAnsi="Arial" w:cs="Arial"/>
          <w:sz w:val="22"/>
          <w:szCs w:val="22"/>
        </w:rPr>
        <w:t xml:space="preserve"> primi due con </w:t>
      </w:r>
      <w:r w:rsidR="009866CD">
        <w:rPr>
          <w:rFonts w:ascii="Arial" w:hAnsi="Arial" w:cs="Arial"/>
          <w:sz w:val="22"/>
          <w:szCs w:val="22"/>
        </w:rPr>
        <w:br/>
      </w:r>
      <w:r w:rsidRPr="00B964B6">
        <w:rPr>
          <w:rFonts w:ascii="Arial" w:hAnsi="Arial" w:cs="Arial"/>
          <w:sz w:val="22"/>
          <w:szCs w:val="22"/>
        </w:rPr>
        <w:t>oltre 11 milioni di movimenti di imbarco e sbarco e il terzo con più di 10 milioni.</w:t>
      </w:r>
      <w:r>
        <w:rPr>
          <w:rFonts w:ascii="Arial" w:hAnsi="Arial" w:cs="Arial"/>
          <w:sz w:val="22"/>
          <w:szCs w:val="22"/>
        </w:rPr>
        <w:t xml:space="preserve"> </w:t>
      </w:r>
      <w:r w:rsidR="00114DB0">
        <w:rPr>
          <w:rFonts w:ascii="Arial" w:hAnsi="Arial" w:cs="Arial"/>
          <w:sz w:val="22"/>
          <w:szCs w:val="22"/>
        </w:rPr>
        <w:t xml:space="preserve">Il </w:t>
      </w:r>
      <w:r w:rsidRPr="00B964B6">
        <w:rPr>
          <w:rFonts w:ascii="Arial" w:hAnsi="Arial" w:cs="Arial"/>
          <w:sz w:val="22"/>
          <w:szCs w:val="22"/>
        </w:rPr>
        <w:t xml:space="preserve">porto di Napoli </w:t>
      </w:r>
      <w:r w:rsidR="00B76350">
        <w:rPr>
          <w:rFonts w:ascii="Arial" w:hAnsi="Arial" w:cs="Arial"/>
          <w:sz w:val="22"/>
          <w:szCs w:val="22"/>
        </w:rPr>
        <w:t xml:space="preserve">è quello che </w:t>
      </w:r>
      <w:r w:rsidRPr="00B964B6">
        <w:rPr>
          <w:rFonts w:ascii="Arial" w:hAnsi="Arial" w:cs="Arial"/>
          <w:sz w:val="22"/>
          <w:szCs w:val="22"/>
        </w:rPr>
        <w:t>manifesta la crescita più significativa</w:t>
      </w:r>
      <w:r w:rsidR="00FF234B">
        <w:rPr>
          <w:rFonts w:ascii="Arial" w:hAnsi="Arial" w:cs="Arial"/>
          <w:sz w:val="22"/>
          <w:szCs w:val="22"/>
        </w:rPr>
        <w:t>: +</w:t>
      </w:r>
      <w:r w:rsidRPr="00B964B6">
        <w:rPr>
          <w:rFonts w:ascii="Arial" w:hAnsi="Arial" w:cs="Arial"/>
          <w:sz w:val="22"/>
          <w:szCs w:val="22"/>
        </w:rPr>
        <w:t xml:space="preserve">26,5% </w:t>
      </w:r>
      <w:r w:rsidR="00B76350">
        <w:rPr>
          <w:rFonts w:ascii="Arial" w:hAnsi="Arial" w:cs="Arial"/>
          <w:sz w:val="22"/>
          <w:szCs w:val="22"/>
        </w:rPr>
        <w:t>rispetto al 2023,</w:t>
      </w:r>
      <w:r w:rsidRPr="00B964B6">
        <w:rPr>
          <w:rFonts w:ascii="Arial" w:hAnsi="Arial" w:cs="Arial"/>
          <w:sz w:val="22"/>
          <w:szCs w:val="22"/>
        </w:rPr>
        <w:t xml:space="preserve"> </w:t>
      </w:r>
      <w:r w:rsidR="00B76350">
        <w:rPr>
          <w:rFonts w:ascii="Arial" w:hAnsi="Arial" w:cs="Arial"/>
          <w:sz w:val="22"/>
          <w:szCs w:val="22"/>
        </w:rPr>
        <w:t>a fronte di un aumento per</w:t>
      </w:r>
      <w:r w:rsidRPr="00B964B6">
        <w:rPr>
          <w:rFonts w:ascii="Arial" w:hAnsi="Arial" w:cs="Arial"/>
          <w:sz w:val="22"/>
          <w:szCs w:val="22"/>
        </w:rPr>
        <w:t xml:space="preserve"> i porti di Messina e di Reggio Calabria </w:t>
      </w:r>
      <w:r w:rsidR="00B76350">
        <w:rPr>
          <w:rFonts w:ascii="Arial" w:hAnsi="Arial" w:cs="Arial"/>
          <w:sz w:val="22"/>
          <w:szCs w:val="22"/>
        </w:rPr>
        <w:t>pari</w:t>
      </w:r>
      <w:r w:rsidRPr="00B964B6">
        <w:rPr>
          <w:rFonts w:ascii="Arial" w:hAnsi="Arial" w:cs="Arial"/>
          <w:sz w:val="22"/>
          <w:szCs w:val="22"/>
        </w:rPr>
        <w:t xml:space="preserve"> rispettivamente </w:t>
      </w:r>
      <w:r w:rsidR="00B76350">
        <w:rPr>
          <w:rFonts w:ascii="Arial" w:hAnsi="Arial" w:cs="Arial"/>
          <w:sz w:val="22"/>
          <w:szCs w:val="22"/>
        </w:rPr>
        <w:t>a +</w:t>
      </w:r>
      <w:r w:rsidRPr="00B964B6">
        <w:rPr>
          <w:rFonts w:ascii="Arial" w:hAnsi="Arial" w:cs="Arial"/>
          <w:sz w:val="22"/>
          <w:szCs w:val="22"/>
        </w:rPr>
        <w:t xml:space="preserve">2,8% e </w:t>
      </w:r>
      <w:r w:rsidR="00B76350">
        <w:rPr>
          <w:rFonts w:ascii="Arial" w:hAnsi="Arial" w:cs="Arial"/>
          <w:sz w:val="22"/>
          <w:szCs w:val="22"/>
        </w:rPr>
        <w:t>+</w:t>
      </w:r>
      <w:r w:rsidRPr="00B964B6">
        <w:rPr>
          <w:rFonts w:ascii="Arial" w:hAnsi="Arial" w:cs="Arial"/>
          <w:sz w:val="22"/>
          <w:szCs w:val="22"/>
        </w:rPr>
        <w:t>2,3%.</w:t>
      </w:r>
    </w:p>
    <w:p w14:paraId="586A5D67" w14:textId="339F8FC2" w:rsidR="00B964B6" w:rsidRPr="00B964B6" w:rsidRDefault="00B964B6" w:rsidP="00B964B6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B964B6">
        <w:rPr>
          <w:rFonts w:ascii="Arial" w:hAnsi="Arial" w:cs="Arial"/>
          <w:sz w:val="22"/>
          <w:szCs w:val="22"/>
        </w:rPr>
        <w:t>Il principale flusso di passeggeri si registra sull</w:t>
      </w:r>
      <w:r w:rsidR="00B76350">
        <w:rPr>
          <w:rFonts w:ascii="Arial" w:hAnsi="Arial" w:cs="Arial"/>
          <w:sz w:val="22"/>
          <w:szCs w:val="22"/>
        </w:rPr>
        <w:t xml:space="preserve">o </w:t>
      </w:r>
      <w:r w:rsidR="00677A56">
        <w:rPr>
          <w:rFonts w:ascii="Arial" w:hAnsi="Arial" w:cs="Arial"/>
          <w:sz w:val="22"/>
          <w:szCs w:val="22"/>
        </w:rPr>
        <w:t>s</w:t>
      </w:r>
      <w:r w:rsidR="00B76350">
        <w:rPr>
          <w:rFonts w:ascii="Arial" w:hAnsi="Arial" w:cs="Arial"/>
          <w:sz w:val="22"/>
          <w:szCs w:val="22"/>
        </w:rPr>
        <w:t>tretto di Messina</w:t>
      </w:r>
      <w:r w:rsidRPr="00B964B6">
        <w:rPr>
          <w:rFonts w:ascii="Arial" w:hAnsi="Arial" w:cs="Arial"/>
          <w:sz w:val="22"/>
          <w:szCs w:val="22"/>
        </w:rPr>
        <w:t xml:space="preserve">, con oltre 11 milioni di passeggeri imbarcati e sbarcati ogni anno </w:t>
      </w:r>
      <w:r w:rsidR="00B76350">
        <w:rPr>
          <w:rFonts w:ascii="Arial" w:hAnsi="Arial" w:cs="Arial"/>
          <w:sz w:val="22"/>
          <w:szCs w:val="22"/>
        </w:rPr>
        <w:t>per l</w:t>
      </w:r>
      <w:r w:rsidR="00266F99">
        <w:rPr>
          <w:rFonts w:ascii="Arial" w:hAnsi="Arial" w:cs="Arial"/>
          <w:sz w:val="22"/>
          <w:szCs w:val="22"/>
        </w:rPr>
        <w:t>a tratta Messina-</w:t>
      </w:r>
      <w:r w:rsidR="00B76350" w:rsidRPr="00B964B6">
        <w:rPr>
          <w:rFonts w:ascii="Arial" w:hAnsi="Arial" w:cs="Arial"/>
          <w:sz w:val="22"/>
          <w:szCs w:val="22"/>
        </w:rPr>
        <w:t>Reggio Calabria</w:t>
      </w:r>
      <w:r w:rsidR="00B76350">
        <w:rPr>
          <w:rFonts w:ascii="Arial" w:hAnsi="Arial" w:cs="Arial"/>
          <w:sz w:val="22"/>
          <w:szCs w:val="22"/>
        </w:rPr>
        <w:t xml:space="preserve"> (+</w:t>
      </w:r>
      <w:r w:rsidRPr="00B964B6">
        <w:rPr>
          <w:rFonts w:ascii="Arial" w:hAnsi="Arial" w:cs="Arial"/>
          <w:sz w:val="22"/>
          <w:szCs w:val="22"/>
        </w:rPr>
        <w:t>2,6% rispetto al</w:t>
      </w:r>
      <w:r w:rsidR="00B76350">
        <w:rPr>
          <w:rFonts w:ascii="Arial" w:hAnsi="Arial" w:cs="Arial"/>
          <w:sz w:val="22"/>
          <w:szCs w:val="22"/>
        </w:rPr>
        <w:t xml:space="preserve"> 2023)</w:t>
      </w:r>
      <w:r w:rsidRPr="00B964B6">
        <w:rPr>
          <w:rFonts w:ascii="Arial" w:hAnsi="Arial" w:cs="Arial"/>
          <w:sz w:val="22"/>
          <w:szCs w:val="22"/>
        </w:rPr>
        <w:t xml:space="preserve">. A seguire, le </w:t>
      </w:r>
      <w:r w:rsidR="00B76350">
        <w:rPr>
          <w:rFonts w:ascii="Arial" w:hAnsi="Arial" w:cs="Arial"/>
          <w:sz w:val="22"/>
          <w:szCs w:val="22"/>
        </w:rPr>
        <w:t>rotte</w:t>
      </w:r>
      <w:r w:rsidR="00B76350" w:rsidRPr="00B964B6">
        <w:rPr>
          <w:rFonts w:ascii="Arial" w:hAnsi="Arial" w:cs="Arial"/>
          <w:sz w:val="22"/>
          <w:szCs w:val="22"/>
        </w:rPr>
        <w:t xml:space="preserve"> </w:t>
      </w:r>
      <w:r w:rsidRPr="00B964B6">
        <w:rPr>
          <w:rFonts w:ascii="Arial" w:hAnsi="Arial" w:cs="Arial"/>
          <w:sz w:val="22"/>
          <w:szCs w:val="22"/>
        </w:rPr>
        <w:t xml:space="preserve">più importanti </w:t>
      </w:r>
      <w:r w:rsidR="00B76350">
        <w:rPr>
          <w:rFonts w:ascii="Arial" w:hAnsi="Arial" w:cs="Arial"/>
          <w:sz w:val="22"/>
          <w:szCs w:val="22"/>
        </w:rPr>
        <w:t>corrispondono a</w:t>
      </w:r>
      <w:r w:rsidRPr="00B964B6">
        <w:rPr>
          <w:rFonts w:ascii="Arial" w:hAnsi="Arial" w:cs="Arial"/>
          <w:sz w:val="22"/>
          <w:szCs w:val="22"/>
        </w:rPr>
        <w:t>i collegamenti con le isole minori</w:t>
      </w:r>
      <w:r w:rsidR="00B76350">
        <w:rPr>
          <w:rFonts w:ascii="Arial" w:hAnsi="Arial" w:cs="Arial"/>
          <w:sz w:val="22"/>
          <w:szCs w:val="22"/>
        </w:rPr>
        <w:t xml:space="preserve"> e in particolare</w:t>
      </w:r>
      <w:r w:rsidRPr="00B964B6">
        <w:rPr>
          <w:rFonts w:ascii="Arial" w:hAnsi="Arial" w:cs="Arial"/>
          <w:sz w:val="22"/>
          <w:szCs w:val="22"/>
        </w:rPr>
        <w:t xml:space="preserve"> Napoli</w:t>
      </w:r>
      <w:r>
        <w:rPr>
          <w:rFonts w:ascii="Arial" w:hAnsi="Arial" w:cs="Arial"/>
          <w:sz w:val="22"/>
          <w:szCs w:val="22"/>
        </w:rPr>
        <w:t>-</w:t>
      </w:r>
      <w:r w:rsidRPr="00B964B6">
        <w:rPr>
          <w:rFonts w:ascii="Arial" w:hAnsi="Arial" w:cs="Arial"/>
          <w:sz w:val="22"/>
          <w:szCs w:val="22"/>
        </w:rPr>
        <w:t xml:space="preserve">Capri e </w:t>
      </w:r>
      <w:r w:rsidR="009866CD">
        <w:rPr>
          <w:rFonts w:ascii="Arial" w:hAnsi="Arial" w:cs="Arial"/>
          <w:sz w:val="22"/>
          <w:szCs w:val="22"/>
        </w:rPr>
        <w:br/>
      </w:r>
      <w:r w:rsidRPr="00B964B6">
        <w:rPr>
          <w:rFonts w:ascii="Arial" w:hAnsi="Arial" w:cs="Arial"/>
          <w:sz w:val="22"/>
          <w:szCs w:val="22"/>
        </w:rPr>
        <w:t>Napoli</w:t>
      </w:r>
      <w:r>
        <w:rPr>
          <w:rFonts w:ascii="Arial" w:hAnsi="Arial" w:cs="Arial"/>
          <w:sz w:val="22"/>
          <w:szCs w:val="22"/>
        </w:rPr>
        <w:t>-</w:t>
      </w:r>
      <w:r w:rsidRPr="00B964B6">
        <w:rPr>
          <w:rFonts w:ascii="Arial" w:hAnsi="Arial" w:cs="Arial"/>
          <w:sz w:val="22"/>
          <w:szCs w:val="22"/>
        </w:rPr>
        <w:t xml:space="preserve">Ischia, entrambe con oltre 4 milioni di passeggeri; Piombino-Isola d’Elba, con 2,8 milioni, </w:t>
      </w:r>
      <w:r w:rsidR="009866CD">
        <w:rPr>
          <w:rFonts w:ascii="Arial" w:hAnsi="Arial" w:cs="Arial"/>
          <w:sz w:val="22"/>
          <w:szCs w:val="22"/>
        </w:rPr>
        <w:br/>
      </w:r>
      <w:r w:rsidRPr="00B964B6">
        <w:rPr>
          <w:rFonts w:ascii="Arial" w:hAnsi="Arial" w:cs="Arial"/>
          <w:sz w:val="22"/>
          <w:szCs w:val="22"/>
        </w:rPr>
        <w:t xml:space="preserve">Palau-La Maddalena con 2,4 milioni, Livorno-Olbia con 2,1 milioni. Chiudono la classifica delle prime </w:t>
      </w:r>
      <w:r w:rsidR="009866CD">
        <w:rPr>
          <w:rFonts w:ascii="Arial" w:hAnsi="Arial" w:cs="Arial"/>
          <w:sz w:val="22"/>
          <w:szCs w:val="22"/>
        </w:rPr>
        <w:t>10</w:t>
      </w:r>
      <w:r w:rsidR="009866CD" w:rsidRPr="00B964B6">
        <w:rPr>
          <w:rFonts w:ascii="Arial" w:hAnsi="Arial" w:cs="Arial"/>
          <w:sz w:val="22"/>
          <w:szCs w:val="22"/>
        </w:rPr>
        <w:t xml:space="preserve"> </w:t>
      </w:r>
      <w:r w:rsidRPr="00B964B6">
        <w:rPr>
          <w:rFonts w:ascii="Arial" w:hAnsi="Arial" w:cs="Arial"/>
          <w:sz w:val="22"/>
          <w:szCs w:val="22"/>
        </w:rPr>
        <w:t>tratte con maggior affluenza di passeggeri quattro collegamenti con le isole minori, ciascuno con oltre un milione di passeggeri: Trapani-Isole Egadi, Sorrento-Capri, Milazzo</w:t>
      </w:r>
      <w:r>
        <w:rPr>
          <w:rFonts w:ascii="Arial" w:hAnsi="Arial" w:cs="Arial"/>
          <w:sz w:val="22"/>
          <w:szCs w:val="22"/>
        </w:rPr>
        <w:t>-</w:t>
      </w:r>
      <w:r w:rsidRPr="00B964B6">
        <w:rPr>
          <w:rFonts w:ascii="Arial" w:hAnsi="Arial" w:cs="Arial"/>
          <w:sz w:val="22"/>
          <w:szCs w:val="22"/>
        </w:rPr>
        <w:t xml:space="preserve">Isole Eolie e </w:t>
      </w:r>
      <w:r>
        <w:rPr>
          <w:rFonts w:ascii="Arial" w:hAnsi="Arial" w:cs="Arial"/>
          <w:sz w:val="22"/>
          <w:szCs w:val="22"/>
        </w:rPr>
        <w:t xml:space="preserve">infine </w:t>
      </w:r>
      <w:r w:rsidRPr="00B964B6">
        <w:rPr>
          <w:rFonts w:ascii="Arial" w:hAnsi="Arial" w:cs="Arial"/>
          <w:sz w:val="22"/>
          <w:szCs w:val="22"/>
        </w:rPr>
        <w:t>Napoli-Procida.</w:t>
      </w:r>
    </w:p>
    <w:p w14:paraId="038E0DB1" w14:textId="6D859247" w:rsidR="00B964B6" w:rsidRPr="00B964B6" w:rsidRDefault="00B964B6" w:rsidP="00B964B6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B964B6">
        <w:rPr>
          <w:rFonts w:ascii="Arial" w:hAnsi="Arial" w:cs="Arial"/>
          <w:sz w:val="22"/>
          <w:szCs w:val="22"/>
        </w:rPr>
        <w:t>Per quanto riguarda le rotte internazionali, i collegamenti con maggiore affluenza</w:t>
      </w:r>
      <w:r w:rsidR="00B76350">
        <w:rPr>
          <w:rFonts w:ascii="Arial" w:hAnsi="Arial" w:cs="Arial"/>
          <w:sz w:val="22"/>
          <w:szCs w:val="22"/>
        </w:rPr>
        <w:t xml:space="preserve">, quantificabile in </w:t>
      </w:r>
      <w:r w:rsidR="009866CD">
        <w:rPr>
          <w:rFonts w:ascii="Arial" w:hAnsi="Arial" w:cs="Arial"/>
          <w:sz w:val="22"/>
          <w:szCs w:val="22"/>
        </w:rPr>
        <w:br/>
      </w:r>
      <w:r w:rsidRPr="00B964B6">
        <w:rPr>
          <w:rFonts w:ascii="Arial" w:hAnsi="Arial" w:cs="Arial"/>
          <w:sz w:val="22"/>
          <w:szCs w:val="22"/>
        </w:rPr>
        <w:t>oltre 600mila passeggeri imbarcati e sbarcati</w:t>
      </w:r>
      <w:r w:rsidR="00B76350">
        <w:rPr>
          <w:rFonts w:ascii="Arial" w:hAnsi="Arial" w:cs="Arial"/>
          <w:sz w:val="22"/>
          <w:szCs w:val="22"/>
        </w:rPr>
        <w:t>,</w:t>
      </w:r>
      <w:r w:rsidRPr="00B964B6">
        <w:rPr>
          <w:rFonts w:ascii="Arial" w:hAnsi="Arial" w:cs="Arial"/>
          <w:sz w:val="22"/>
          <w:szCs w:val="22"/>
        </w:rPr>
        <w:t xml:space="preserve"> sono quelli tra il porto di Livorno e la Francia</w:t>
      </w:r>
      <w:r w:rsidR="00846852">
        <w:rPr>
          <w:rFonts w:ascii="Arial" w:hAnsi="Arial" w:cs="Arial"/>
          <w:sz w:val="22"/>
          <w:szCs w:val="22"/>
        </w:rPr>
        <w:t>,</w:t>
      </w:r>
      <w:r w:rsidRPr="00B964B6">
        <w:rPr>
          <w:rFonts w:ascii="Arial" w:hAnsi="Arial" w:cs="Arial"/>
          <w:sz w:val="22"/>
          <w:szCs w:val="22"/>
        </w:rPr>
        <w:t xml:space="preserve"> sul versante tirrenico</w:t>
      </w:r>
      <w:r w:rsidR="00846852">
        <w:rPr>
          <w:rFonts w:ascii="Arial" w:hAnsi="Arial" w:cs="Arial"/>
          <w:sz w:val="22"/>
          <w:szCs w:val="22"/>
        </w:rPr>
        <w:t>,</w:t>
      </w:r>
      <w:r w:rsidRPr="00B964B6">
        <w:rPr>
          <w:rFonts w:ascii="Arial" w:hAnsi="Arial" w:cs="Arial"/>
          <w:sz w:val="22"/>
          <w:szCs w:val="22"/>
        </w:rPr>
        <w:t xml:space="preserve"> e tra il porto di Bari e l’Albania</w:t>
      </w:r>
      <w:r w:rsidR="00846852">
        <w:rPr>
          <w:rFonts w:ascii="Arial" w:hAnsi="Arial" w:cs="Arial"/>
          <w:sz w:val="22"/>
          <w:szCs w:val="22"/>
        </w:rPr>
        <w:t>,</w:t>
      </w:r>
      <w:r w:rsidRPr="00B964B6">
        <w:rPr>
          <w:rFonts w:ascii="Arial" w:hAnsi="Arial" w:cs="Arial"/>
          <w:sz w:val="22"/>
          <w:szCs w:val="22"/>
        </w:rPr>
        <w:t xml:space="preserve"> sul versante adriatico.</w:t>
      </w:r>
    </w:p>
    <w:p w14:paraId="11E07986" w14:textId="7F24ED17" w:rsidR="00A35742" w:rsidRDefault="00114DB0" w:rsidP="00B964B6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</w:t>
      </w:r>
      <w:r w:rsidR="00B964B6" w:rsidRPr="00B964B6">
        <w:rPr>
          <w:rFonts w:ascii="Arial" w:hAnsi="Arial" w:cs="Arial"/>
          <w:sz w:val="22"/>
          <w:szCs w:val="22"/>
        </w:rPr>
        <w:t xml:space="preserve"> crescita </w:t>
      </w:r>
      <w:r w:rsidR="00846852">
        <w:rPr>
          <w:rFonts w:ascii="Arial" w:hAnsi="Arial" w:cs="Arial"/>
          <w:sz w:val="22"/>
          <w:szCs w:val="22"/>
        </w:rPr>
        <w:t>d</w:t>
      </w:r>
      <w:r w:rsidR="00B964B6" w:rsidRPr="00B964B6">
        <w:rPr>
          <w:rFonts w:ascii="Arial" w:hAnsi="Arial" w:cs="Arial"/>
          <w:sz w:val="22"/>
          <w:szCs w:val="22"/>
        </w:rPr>
        <w:t>el 2024 rispetto all’anno precedente</w:t>
      </w:r>
      <w:r>
        <w:rPr>
          <w:rFonts w:ascii="Arial" w:hAnsi="Arial" w:cs="Arial"/>
          <w:sz w:val="22"/>
          <w:szCs w:val="22"/>
        </w:rPr>
        <w:t xml:space="preserve"> </w:t>
      </w:r>
      <w:r w:rsidR="00A636BC">
        <w:rPr>
          <w:rFonts w:ascii="Arial" w:hAnsi="Arial" w:cs="Arial"/>
          <w:sz w:val="22"/>
          <w:szCs w:val="22"/>
        </w:rPr>
        <w:t>non modifica</w:t>
      </w:r>
      <w:r w:rsidR="00B964B6" w:rsidRPr="00B964B6">
        <w:rPr>
          <w:rFonts w:ascii="Arial" w:hAnsi="Arial" w:cs="Arial"/>
          <w:sz w:val="22"/>
          <w:szCs w:val="22"/>
        </w:rPr>
        <w:t xml:space="preserve"> la distribuzione percentuale, su base trimestrale, del totale dei passeggeri imbarcati e sbarcati nei porti italiani</w:t>
      </w:r>
      <w:r w:rsidR="00846852" w:rsidRPr="00846852">
        <w:rPr>
          <w:rFonts w:ascii="Arial" w:hAnsi="Arial" w:cs="Arial"/>
          <w:sz w:val="22"/>
          <w:szCs w:val="22"/>
        </w:rPr>
        <w:t xml:space="preserve"> </w:t>
      </w:r>
      <w:r w:rsidR="00A636BC">
        <w:rPr>
          <w:rFonts w:ascii="Arial" w:hAnsi="Arial" w:cs="Arial"/>
          <w:sz w:val="22"/>
          <w:szCs w:val="22"/>
        </w:rPr>
        <w:t xml:space="preserve">che </w:t>
      </w:r>
      <w:r w:rsidR="00846852" w:rsidRPr="00B964B6">
        <w:rPr>
          <w:rFonts w:ascii="Arial" w:hAnsi="Arial" w:cs="Arial"/>
          <w:sz w:val="22"/>
          <w:szCs w:val="22"/>
        </w:rPr>
        <w:t>rimane pressoché invariata</w:t>
      </w:r>
      <w:r w:rsidR="00B76350">
        <w:rPr>
          <w:rFonts w:ascii="Arial" w:hAnsi="Arial" w:cs="Arial"/>
          <w:sz w:val="22"/>
          <w:szCs w:val="22"/>
        </w:rPr>
        <w:t>:</w:t>
      </w:r>
      <w:r w:rsidR="00B76350" w:rsidRPr="00B964B6">
        <w:rPr>
          <w:rFonts w:ascii="Arial" w:hAnsi="Arial" w:cs="Arial"/>
          <w:sz w:val="22"/>
          <w:szCs w:val="22"/>
        </w:rPr>
        <w:t xml:space="preserve"> </w:t>
      </w:r>
      <w:r w:rsidR="00B76350">
        <w:rPr>
          <w:rFonts w:ascii="Arial" w:hAnsi="Arial" w:cs="Arial"/>
          <w:sz w:val="22"/>
          <w:szCs w:val="22"/>
        </w:rPr>
        <w:t>n</w:t>
      </w:r>
      <w:r w:rsidR="00B964B6" w:rsidRPr="00B964B6">
        <w:rPr>
          <w:rFonts w:ascii="Arial" w:hAnsi="Arial" w:cs="Arial"/>
          <w:sz w:val="22"/>
          <w:szCs w:val="22"/>
        </w:rPr>
        <w:t>ello specifico</w:t>
      </w:r>
      <w:r w:rsidR="00B76350">
        <w:rPr>
          <w:rFonts w:ascii="Arial" w:hAnsi="Arial" w:cs="Arial"/>
          <w:sz w:val="22"/>
          <w:szCs w:val="22"/>
        </w:rPr>
        <w:t>,</w:t>
      </w:r>
      <w:r w:rsidR="00B964B6" w:rsidRPr="00B964B6">
        <w:rPr>
          <w:rFonts w:ascii="Arial" w:hAnsi="Arial" w:cs="Arial"/>
          <w:sz w:val="22"/>
          <w:szCs w:val="22"/>
        </w:rPr>
        <w:t xml:space="preserve"> il 12,1% dei passeggeri nel primo trimestre, il 26,9% nel secondo, il 44% nel terzo e il restante 17% nell’ultimo trimestre</w:t>
      </w:r>
      <w:r w:rsidR="00B964B6">
        <w:rPr>
          <w:rFonts w:ascii="Arial" w:hAnsi="Arial" w:cs="Arial"/>
          <w:sz w:val="22"/>
          <w:szCs w:val="22"/>
        </w:rPr>
        <w:t>, conferman</w:t>
      </w:r>
      <w:r w:rsidR="00A636BC">
        <w:rPr>
          <w:rFonts w:ascii="Arial" w:hAnsi="Arial" w:cs="Arial"/>
          <w:sz w:val="22"/>
          <w:szCs w:val="22"/>
        </w:rPr>
        <w:t>d</w:t>
      </w:r>
      <w:r w:rsidR="00B964B6">
        <w:rPr>
          <w:rFonts w:ascii="Arial" w:hAnsi="Arial" w:cs="Arial"/>
          <w:sz w:val="22"/>
          <w:szCs w:val="22"/>
        </w:rPr>
        <w:t xml:space="preserve">o </w:t>
      </w:r>
      <w:r w:rsidR="00677A56">
        <w:rPr>
          <w:rFonts w:ascii="Arial" w:hAnsi="Arial" w:cs="Arial"/>
          <w:sz w:val="22"/>
          <w:szCs w:val="22"/>
        </w:rPr>
        <w:t xml:space="preserve">il carattere di forte stagionalità del </w:t>
      </w:r>
      <w:r w:rsidR="00B964B6">
        <w:rPr>
          <w:rFonts w:ascii="Arial" w:hAnsi="Arial" w:cs="Arial"/>
          <w:sz w:val="22"/>
          <w:szCs w:val="22"/>
        </w:rPr>
        <w:t xml:space="preserve">trasporto marittimo </w:t>
      </w:r>
      <w:r w:rsidR="00677A56">
        <w:rPr>
          <w:rFonts w:ascii="Arial" w:hAnsi="Arial" w:cs="Arial"/>
          <w:sz w:val="22"/>
          <w:szCs w:val="22"/>
        </w:rPr>
        <w:t xml:space="preserve">di </w:t>
      </w:r>
      <w:r w:rsidR="00B964B6">
        <w:rPr>
          <w:rFonts w:ascii="Arial" w:hAnsi="Arial" w:cs="Arial"/>
          <w:sz w:val="22"/>
          <w:szCs w:val="22"/>
        </w:rPr>
        <w:t>passeggeri</w:t>
      </w:r>
      <w:r w:rsidR="00B964B6" w:rsidRPr="00B964B6">
        <w:rPr>
          <w:rFonts w:ascii="Arial" w:hAnsi="Arial" w:cs="Arial"/>
          <w:sz w:val="22"/>
          <w:szCs w:val="22"/>
        </w:rPr>
        <w:t>.</w:t>
      </w:r>
    </w:p>
    <w:p w14:paraId="49EC7820" w14:textId="0FC93500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502FE84" w14:textId="4EEAECA9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25860004" w14:textId="20BB4D28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C8BB7BF" w14:textId="2714E76A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67FE9CDB" w14:textId="2DD4651C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837BE0F" w14:textId="1D832BF4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C39F5B3" w14:textId="6693A77F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98D9A50" w14:textId="5865CD79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54886FB3" w14:textId="11321094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8B2BC7B" w14:textId="6C6ACEBE" w:rsidR="00A60543" w:rsidRDefault="00A60543" w:rsidP="00B964B6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588A44CF" w14:textId="77777777" w:rsidR="00A60543" w:rsidRPr="00371092" w:rsidRDefault="00A60543" w:rsidP="00A94315">
      <w:pPr>
        <w:jc w:val="both"/>
        <w:rPr>
          <w:rFonts w:ascii="Arial" w:hAnsi="Arial" w:cs="Arial"/>
          <w:sz w:val="20"/>
          <w:szCs w:val="20"/>
        </w:rPr>
      </w:pPr>
    </w:p>
    <w:p w14:paraId="00EFB4A6" w14:textId="75F413DD" w:rsidR="00221D8D" w:rsidRDefault="00221D8D" w:rsidP="00371092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</w:pPr>
      <w:r w:rsidRPr="00351482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FIGURA </w:t>
      </w:r>
      <w:r w:rsidR="0063684E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5</w:t>
      </w:r>
      <w:r w:rsidRPr="0076250A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.</w:t>
      </w:r>
      <w:r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Pr="00FC0A32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PASSEGGERI IMBARCATI E SBARCATI</w:t>
      </w:r>
      <w:r w:rsidRPr="00C02D10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PER LE PRIME </w:t>
      </w:r>
      <w:r w:rsidR="00A60543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10</w:t>
      </w:r>
      <w:r w:rsidR="00A60543" w:rsidRPr="00C02D10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Pr="00C02D10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TRATTE DI CABOTAGGIO</w:t>
      </w:r>
      <w:r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>.</w:t>
      </w:r>
    </w:p>
    <w:p w14:paraId="06F1F5C3" w14:textId="2051A018" w:rsidR="00221D8D" w:rsidRPr="00FC5424" w:rsidRDefault="00221D8D" w:rsidP="004B352D">
      <w:pPr>
        <w:autoSpaceDE w:val="0"/>
        <w:autoSpaceDN w:val="0"/>
        <w:adjustRightInd w:val="0"/>
        <w:jc w:val="both"/>
        <w:rPr>
          <w:rFonts w:ascii="Arial Narrow" w:hAnsi="Arial Narrow" w:cs="Arial"/>
          <w:color w:val="1F497D" w:themeColor="text2"/>
          <w:sz w:val="20"/>
          <w:szCs w:val="20"/>
        </w:rPr>
      </w:pPr>
      <w:r w:rsidRPr="00FC5424">
        <w:rPr>
          <w:rFonts w:ascii="Arial Narrow" w:hAnsi="Arial Narrow" w:cs="Arial"/>
          <w:color w:val="1F497D" w:themeColor="text2"/>
          <w:sz w:val="20"/>
          <w:szCs w:val="20"/>
        </w:rPr>
        <w:t>Anni 20</w:t>
      </w:r>
      <w:r w:rsidR="0093702C" w:rsidRPr="00FC5424">
        <w:rPr>
          <w:rFonts w:ascii="Arial Narrow" w:hAnsi="Arial Narrow" w:cs="Arial"/>
          <w:color w:val="1F497D" w:themeColor="text2"/>
          <w:sz w:val="20"/>
          <w:szCs w:val="20"/>
        </w:rPr>
        <w:t>24</w:t>
      </w:r>
      <w:r w:rsidRPr="00FC5424">
        <w:rPr>
          <w:rFonts w:ascii="Arial Narrow" w:hAnsi="Arial Narrow" w:cs="Arial"/>
          <w:color w:val="1F497D" w:themeColor="text2"/>
          <w:sz w:val="20"/>
          <w:szCs w:val="20"/>
        </w:rPr>
        <w:t>-202</w:t>
      </w:r>
      <w:r w:rsidR="0093702C" w:rsidRPr="00FC5424">
        <w:rPr>
          <w:rFonts w:ascii="Arial Narrow" w:hAnsi="Arial Narrow" w:cs="Arial"/>
          <w:color w:val="1F497D" w:themeColor="text2"/>
          <w:sz w:val="20"/>
          <w:szCs w:val="20"/>
        </w:rPr>
        <w:t>3</w:t>
      </w:r>
      <w:r w:rsidRPr="00FC5424">
        <w:rPr>
          <w:rFonts w:ascii="Arial Narrow" w:hAnsi="Arial Narrow" w:cs="Arial"/>
          <w:color w:val="1F497D" w:themeColor="text2"/>
          <w:sz w:val="20"/>
          <w:szCs w:val="20"/>
        </w:rPr>
        <w:t>, valori assoluti</w:t>
      </w:r>
    </w:p>
    <w:p w14:paraId="3691AEC4" w14:textId="41CBBDE5" w:rsidR="00EA2144" w:rsidRPr="00CB6A5E" w:rsidRDefault="00EA2144" w:rsidP="004B352D">
      <w:pPr>
        <w:jc w:val="both"/>
        <w:outlineLvl w:val="0"/>
        <w:rPr>
          <w:noProof/>
          <w:sz w:val="12"/>
          <w:szCs w:val="12"/>
        </w:rPr>
      </w:pPr>
    </w:p>
    <w:p w14:paraId="4040C4BF" w14:textId="09CFF9FA" w:rsidR="004B352D" w:rsidRDefault="004B352D" w:rsidP="004B352D">
      <w:pPr>
        <w:jc w:val="center"/>
        <w:outlineLvl w:val="0"/>
        <w:rPr>
          <w:noProof/>
        </w:rPr>
      </w:pPr>
      <w:r>
        <w:rPr>
          <w:noProof/>
        </w:rPr>
        <w:drawing>
          <wp:inline distT="0" distB="0" distL="0" distR="0" wp14:anchorId="0AB5939C" wp14:editId="5F5D23AF">
            <wp:extent cx="6210541" cy="2263097"/>
            <wp:effectExtent l="0" t="0" r="0" b="0"/>
            <wp:docPr id="10" name="Grafico 10">
              <a:extLst xmlns:a="http://schemas.openxmlformats.org/drawingml/2006/main">
                <a:ext uri="{FF2B5EF4-FFF2-40B4-BE49-F238E27FC236}">
                  <a16:creationId xmlns:a16="http://schemas.microsoft.com/office/drawing/2014/main" id="{37B376B8-20D3-4F2C-BFE2-27B93E03B2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D3D55EB" w14:textId="7D49202B" w:rsidR="00A35742" w:rsidRPr="002A14DE" w:rsidRDefault="00A35742" w:rsidP="002A14DE">
      <w:pPr>
        <w:spacing w:before="40"/>
        <w:jc w:val="both"/>
        <w:rPr>
          <w:rFonts w:ascii="Arial" w:hAnsi="Arial" w:cs="Arial"/>
          <w:color w:val="1F497D" w:themeColor="text2"/>
          <w:sz w:val="15"/>
          <w:szCs w:val="15"/>
        </w:rPr>
      </w:pPr>
      <w:r w:rsidRPr="002A14DE">
        <w:rPr>
          <w:rFonts w:ascii="Arial" w:hAnsi="Arial" w:cs="Arial"/>
          <w:iCs/>
          <w:sz w:val="15"/>
          <w:szCs w:val="15"/>
        </w:rPr>
        <w:t>Fonte: Istat, Trasporto marittimo</w:t>
      </w:r>
      <w:r w:rsidRPr="002A14DE">
        <w:rPr>
          <w:rFonts w:ascii="Arial" w:hAnsi="Arial" w:cs="Arial"/>
          <w:color w:val="1F497D" w:themeColor="text2"/>
          <w:sz w:val="15"/>
          <w:szCs w:val="15"/>
        </w:rPr>
        <w:br w:type="page"/>
      </w:r>
    </w:p>
    <w:p w14:paraId="59C730F8" w14:textId="77777777" w:rsidR="00A35742" w:rsidRPr="00371092" w:rsidRDefault="00A35742" w:rsidP="00077AFD">
      <w:pPr>
        <w:spacing w:after="120"/>
        <w:jc w:val="both"/>
        <w:outlineLvl w:val="0"/>
        <w:rPr>
          <w:rFonts w:ascii="Arial" w:hAnsi="Arial" w:cs="Arial"/>
          <w:color w:val="1F497D" w:themeColor="text2"/>
          <w:sz w:val="22"/>
          <w:szCs w:val="22"/>
        </w:rPr>
      </w:pPr>
    </w:p>
    <w:p w14:paraId="01FDBFF3" w14:textId="5926FB95" w:rsidR="002278C3" w:rsidRPr="00E857ED" w:rsidRDefault="009A3741" w:rsidP="00077AFD">
      <w:pPr>
        <w:spacing w:after="120"/>
        <w:jc w:val="both"/>
        <w:rPr>
          <w:rFonts w:ascii="Arial" w:hAnsi="Arial" w:cs="Arial"/>
          <w:b/>
          <w:color w:val="1F497D"/>
          <w:sz w:val="26"/>
          <w:szCs w:val="26"/>
          <w:highlight w:val="yellow"/>
        </w:rPr>
      </w:pPr>
      <w:r>
        <w:rPr>
          <w:rFonts w:ascii="Arial" w:hAnsi="Arial" w:cs="Arial"/>
          <w:b/>
          <w:color w:val="1F497D"/>
          <w:sz w:val="26"/>
          <w:szCs w:val="26"/>
        </w:rPr>
        <w:t xml:space="preserve">Il turismo crocieristico: l’Italia conferma </w:t>
      </w:r>
      <w:r w:rsidR="00D97E1E">
        <w:rPr>
          <w:rFonts w:ascii="Arial" w:hAnsi="Arial" w:cs="Arial"/>
          <w:b/>
          <w:color w:val="1F497D"/>
          <w:sz w:val="26"/>
          <w:szCs w:val="26"/>
        </w:rPr>
        <w:t>il</w:t>
      </w:r>
      <w:r w:rsidR="00CE451D">
        <w:rPr>
          <w:rFonts w:ascii="Arial" w:hAnsi="Arial" w:cs="Arial"/>
          <w:b/>
          <w:color w:val="1F497D"/>
          <w:sz w:val="26"/>
          <w:szCs w:val="26"/>
        </w:rPr>
        <w:t xml:space="preserve"> </w:t>
      </w:r>
      <w:r>
        <w:rPr>
          <w:rFonts w:ascii="Arial" w:hAnsi="Arial" w:cs="Arial"/>
          <w:b/>
          <w:color w:val="1F497D"/>
          <w:sz w:val="26"/>
          <w:szCs w:val="26"/>
        </w:rPr>
        <w:t>primato europeo</w:t>
      </w:r>
    </w:p>
    <w:p w14:paraId="6F1ADAF0" w14:textId="11894DC5" w:rsidR="002E0350" w:rsidRDefault="0077093D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9A3741">
        <w:rPr>
          <w:rFonts w:ascii="Arial" w:hAnsi="Arial" w:cs="Arial"/>
          <w:sz w:val="22"/>
          <w:szCs w:val="22"/>
        </w:rPr>
        <w:t xml:space="preserve">Negli ultimi </w:t>
      </w:r>
      <w:r w:rsidR="00A60543">
        <w:rPr>
          <w:rFonts w:ascii="Arial" w:hAnsi="Arial" w:cs="Arial"/>
          <w:sz w:val="22"/>
          <w:szCs w:val="22"/>
        </w:rPr>
        <w:t>10</w:t>
      </w:r>
      <w:r w:rsidR="00A60543" w:rsidRPr="009A3741">
        <w:rPr>
          <w:rFonts w:ascii="Arial" w:hAnsi="Arial" w:cs="Arial"/>
          <w:sz w:val="22"/>
          <w:szCs w:val="22"/>
        </w:rPr>
        <w:t xml:space="preserve"> </w:t>
      </w:r>
      <w:r w:rsidRPr="009A3741">
        <w:rPr>
          <w:rFonts w:ascii="Arial" w:hAnsi="Arial" w:cs="Arial"/>
          <w:sz w:val="22"/>
          <w:szCs w:val="22"/>
        </w:rPr>
        <w:t>anni</w:t>
      </w:r>
      <w:r w:rsidR="00B2798E">
        <w:rPr>
          <w:rFonts w:ascii="Arial" w:hAnsi="Arial" w:cs="Arial"/>
          <w:sz w:val="22"/>
          <w:szCs w:val="22"/>
        </w:rPr>
        <w:t xml:space="preserve"> -</w:t>
      </w:r>
      <w:r w:rsidRPr="009A3741">
        <w:rPr>
          <w:rFonts w:ascii="Arial" w:hAnsi="Arial" w:cs="Arial"/>
          <w:sz w:val="22"/>
          <w:szCs w:val="22"/>
        </w:rPr>
        <w:t xml:space="preserve"> </w:t>
      </w:r>
      <w:r w:rsidR="00B2798E">
        <w:rPr>
          <w:rFonts w:ascii="Arial" w:hAnsi="Arial" w:cs="Arial"/>
          <w:sz w:val="22"/>
          <w:szCs w:val="22"/>
        </w:rPr>
        <w:t>con la sola</w:t>
      </w:r>
      <w:r w:rsidR="00B2798E" w:rsidRPr="009A3741">
        <w:rPr>
          <w:rFonts w:ascii="Arial" w:hAnsi="Arial" w:cs="Arial"/>
          <w:sz w:val="22"/>
          <w:szCs w:val="22"/>
        </w:rPr>
        <w:t xml:space="preserve"> </w:t>
      </w:r>
      <w:r w:rsidRPr="009A3741">
        <w:rPr>
          <w:rFonts w:ascii="Arial" w:hAnsi="Arial" w:cs="Arial"/>
          <w:sz w:val="22"/>
          <w:szCs w:val="22"/>
        </w:rPr>
        <w:t xml:space="preserve">eccezione </w:t>
      </w:r>
      <w:r w:rsidR="002E0350">
        <w:rPr>
          <w:rFonts w:ascii="Arial" w:hAnsi="Arial" w:cs="Arial"/>
          <w:sz w:val="22"/>
          <w:szCs w:val="22"/>
        </w:rPr>
        <w:t>de</w:t>
      </w:r>
      <w:r w:rsidRPr="009A3741">
        <w:rPr>
          <w:rFonts w:ascii="Arial" w:hAnsi="Arial" w:cs="Arial"/>
          <w:sz w:val="22"/>
          <w:szCs w:val="22"/>
        </w:rPr>
        <w:t xml:space="preserve">l 2020, </w:t>
      </w:r>
      <w:r w:rsidR="00B2798E">
        <w:rPr>
          <w:rFonts w:ascii="Arial" w:hAnsi="Arial" w:cs="Arial"/>
          <w:sz w:val="22"/>
          <w:szCs w:val="22"/>
        </w:rPr>
        <w:t>quando</w:t>
      </w:r>
      <w:r w:rsidR="002E0350">
        <w:rPr>
          <w:rFonts w:ascii="Arial" w:hAnsi="Arial" w:cs="Arial"/>
          <w:sz w:val="22"/>
          <w:szCs w:val="22"/>
        </w:rPr>
        <w:t xml:space="preserve"> la</w:t>
      </w:r>
      <w:r>
        <w:rPr>
          <w:rFonts w:ascii="Arial" w:hAnsi="Arial" w:cs="Arial"/>
          <w:sz w:val="22"/>
          <w:szCs w:val="22"/>
        </w:rPr>
        <w:t xml:space="preserve"> pandemia </w:t>
      </w:r>
      <w:r w:rsidR="00B2798E">
        <w:rPr>
          <w:rFonts w:ascii="Arial" w:hAnsi="Arial" w:cs="Arial"/>
          <w:sz w:val="22"/>
          <w:szCs w:val="22"/>
        </w:rPr>
        <w:t xml:space="preserve">da </w:t>
      </w:r>
      <w:r>
        <w:rPr>
          <w:rFonts w:ascii="Arial" w:hAnsi="Arial" w:cs="Arial"/>
          <w:sz w:val="22"/>
          <w:szCs w:val="22"/>
        </w:rPr>
        <w:t>Covid</w:t>
      </w:r>
      <w:r w:rsidR="00A60543">
        <w:rPr>
          <w:rFonts w:ascii="Arial" w:hAnsi="Arial" w:cs="Arial"/>
          <w:sz w:val="22"/>
          <w:szCs w:val="22"/>
        </w:rPr>
        <w:t>-19</w:t>
      </w:r>
      <w:r w:rsidR="002E0350">
        <w:rPr>
          <w:rFonts w:ascii="Arial" w:hAnsi="Arial" w:cs="Arial"/>
          <w:sz w:val="22"/>
          <w:szCs w:val="22"/>
        </w:rPr>
        <w:t xml:space="preserve"> ha </w:t>
      </w:r>
      <w:r w:rsidR="00B2798E">
        <w:rPr>
          <w:rFonts w:ascii="Arial" w:hAnsi="Arial" w:cs="Arial"/>
          <w:sz w:val="22"/>
          <w:szCs w:val="22"/>
        </w:rPr>
        <w:t xml:space="preserve">completamente </w:t>
      </w:r>
      <w:r w:rsidR="002E0350">
        <w:rPr>
          <w:rFonts w:ascii="Arial" w:hAnsi="Arial" w:cs="Arial"/>
          <w:sz w:val="22"/>
          <w:szCs w:val="22"/>
        </w:rPr>
        <w:t xml:space="preserve">paralizzato </w:t>
      </w:r>
      <w:r w:rsidR="00F530B5">
        <w:rPr>
          <w:rFonts w:ascii="Arial" w:hAnsi="Arial" w:cs="Arial"/>
          <w:sz w:val="22"/>
          <w:szCs w:val="22"/>
        </w:rPr>
        <w:t>le attività del</w:t>
      </w:r>
      <w:r w:rsidR="002E0350">
        <w:rPr>
          <w:rFonts w:ascii="Arial" w:hAnsi="Arial" w:cs="Arial"/>
          <w:sz w:val="22"/>
          <w:szCs w:val="22"/>
        </w:rPr>
        <w:t xml:space="preserve"> settore</w:t>
      </w:r>
      <w:r w:rsidR="00B2798E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 xml:space="preserve"> </w:t>
      </w:r>
      <w:r w:rsidRPr="009A3741">
        <w:rPr>
          <w:rFonts w:ascii="Arial" w:hAnsi="Arial" w:cs="Arial"/>
          <w:sz w:val="22"/>
          <w:szCs w:val="22"/>
        </w:rPr>
        <w:t xml:space="preserve">l’Italia ha </w:t>
      </w:r>
      <w:r w:rsidR="002E0350">
        <w:rPr>
          <w:rFonts w:ascii="Arial" w:hAnsi="Arial" w:cs="Arial"/>
          <w:sz w:val="22"/>
          <w:szCs w:val="22"/>
        </w:rPr>
        <w:t>mantenuto</w:t>
      </w:r>
      <w:r w:rsidRPr="009A3741">
        <w:rPr>
          <w:rFonts w:ascii="Arial" w:hAnsi="Arial" w:cs="Arial"/>
          <w:sz w:val="22"/>
          <w:szCs w:val="22"/>
        </w:rPr>
        <w:t xml:space="preserve"> il prim</w:t>
      </w:r>
      <w:r w:rsidR="002E0350">
        <w:rPr>
          <w:rFonts w:ascii="Arial" w:hAnsi="Arial" w:cs="Arial"/>
          <w:sz w:val="22"/>
          <w:szCs w:val="22"/>
        </w:rPr>
        <w:t>at</w:t>
      </w:r>
      <w:r w:rsidRPr="009A3741">
        <w:rPr>
          <w:rFonts w:ascii="Arial" w:hAnsi="Arial" w:cs="Arial"/>
          <w:sz w:val="22"/>
          <w:szCs w:val="22"/>
        </w:rPr>
        <w:t>o in Europa per numero di croc</w:t>
      </w:r>
      <w:r w:rsidR="00B057C8">
        <w:rPr>
          <w:rFonts w:ascii="Arial" w:hAnsi="Arial" w:cs="Arial"/>
          <w:sz w:val="22"/>
          <w:szCs w:val="22"/>
        </w:rPr>
        <w:t>i</w:t>
      </w:r>
      <w:r w:rsidRPr="009A3741">
        <w:rPr>
          <w:rFonts w:ascii="Arial" w:hAnsi="Arial" w:cs="Arial"/>
          <w:sz w:val="22"/>
          <w:szCs w:val="22"/>
        </w:rPr>
        <w:t>eristi imbarcati</w:t>
      </w:r>
      <w:r>
        <w:rPr>
          <w:rFonts w:ascii="Arial" w:hAnsi="Arial" w:cs="Arial"/>
          <w:sz w:val="22"/>
          <w:szCs w:val="22"/>
        </w:rPr>
        <w:t xml:space="preserve"> e sbarcati</w:t>
      </w:r>
      <w:r w:rsidRPr="009A3741">
        <w:rPr>
          <w:rFonts w:ascii="Arial" w:hAnsi="Arial" w:cs="Arial"/>
          <w:sz w:val="22"/>
          <w:szCs w:val="22"/>
        </w:rPr>
        <w:t xml:space="preserve"> nei porti nazionali.</w:t>
      </w:r>
    </w:p>
    <w:p w14:paraId="3090A124" w14:textId="5CB02E1C" w:rsidR="0077093D" w:rsidRPr="009A3741" w:rsidRDefault="000A0CA9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Nel 2024</w:t>
      </w:r>
      <w:r w:rsidR="0077093D" w:rsidRPr="009A3741">
        <w:rPr>
          <w:rFonts w:ascii="Arial" w:hAnsi="Arial" w:cs="Arial"/>
          <w:sz w:val="22"/>
          <w:szCs w:val="22"/>
        </w:rPr>
        <w:t xml:space="preserve"> i porti italiani hanno registrato quasi 5 milioni di </w:t>
      </w:r>
      <w:r w:rsidR="0077093D" w:rsidRPr="007B03B6">
        <w:rPr>
          <w:rFonts w:ascii="Arial" w:hAnsi="Arial" w:cs="Arial"/>
          <w:sz w:val="22"/>
          <w:szCs w:val="22"/>
        </w:rPr>
        <w:t>passeggeri,</w:t>
      </w:r>
      <w:r w:rsidR="002E0350" w:rsidRPr="007B03B6">
        <w:t xml:space="preserve"> </w:t>
      </w:r>
      <w:r w:rsidR="00B2798E" w:rsidRPr="007B03B6">
        <w:rPr>
          <w:rFonts w:ascii="Arial" w:hAnsi="Arial" w:cs="Arial"/>
          <w:sz w:val="22"/>
          <w:szCs w:val="22"/>
        </w:rPr>
        <w:t>contando</w:t>
      </w:r>
      <w:r w:rsidR="002E0350" w:rsidRPr="007B03B6">
        <w:rPr>
          <w:rFonts w:ascii="Arial" w:hAnsi="Arial" w:cs="Arial"/>
          <w:sz w:val="22"/>
          <w:szCs w:val="22"/>
        </w:rPr>
        <w:t xml:space="preserve"> </w:t>
      </w:r>
      <w:r w:rsidR="007B03B6">
        <w:rPr>
          <w:rFonts w:ascii="Arial" w:hAnsi="Arial" w:cs="Arial"/>
          <w:sz w:val="22"/>
          <w:szCs w:val="22"/>
        </w:rPr>
        <w:t xml:space="preserve">solo </w:t>
      </w:r>
      <w:r w:rsidR="00B2798E" w:rsidRPr="007B03B6">
        <w:rPr>
          <w:rFonts w:ascii="Arial" w:hAnsi="Arial" w:cs="Arial"/>
          <w:sz w:val="22"/>
          <w:szCs w:val="22"/>
        </w:rPr>
        <w:t xml:space="preserve">le persone </w:t>
      </w:r>
      <w:r w:rsidR="002E0350" w:rsidRPr="007B03B6">
        <w:rPr>
          <w:rFonts w:ascii="Arial" w:hAnsi="Arial" w:cs="Arial"/>
          <w:sz w:val="22"/>
          <w:szCs w:val="22"/>
        </w:rPr>
        <w:t>che hanno iniziato o terminato una crociera nei porti nazionali</w:t>
      </w:r>
      <w:r w:rsidR="00B2798E" w:rsidRPr="007B03B6">
        <w:rPr>
          <w:rFonts w:ascii="Arial" w:hAnsi="Arial" w:cs="Arial"/>
          <w:sz w:val="20"/>
          <w:szCs w:val="20"/>
        </w:rPr>
        <w:t xml:space="preserve"> </w:t>
      </w:r>
      <w:r w:rsidR="007B03B6" w:rsidRPr="00266F99">
        <w:rPr>
          <w:rFonts w:ascii="Arial" w:hAnsi="Arial" w:cs="Arial"/>
          <w:sz w:val="22"/>
          <w:szCs w:val="22"/>
        </w:rPr>
        <w:t xml:space="preserve">(da questo conteggio sono </w:t>
      </w:r>
      <w:r w:rsidR="00B2798E" w:rsidRPr="007B03B6">
        <w:rPr>
          <w:rFonts w:ascii="Arial" w:hAnsi="Arial" w:cs="Arial"/>
          <w:sz w:val="22"/>
          <w:szCs w:val="22"/>
        </w:rPr>
        <w:t>esclu</w:t>
      </w:r>
      <w:r w:rsidR="007B03B6" w:rsidRPr="007B03B6">
        <w:rPr>
          <w:rFonts w:ascii="Arial" w:hAnsi="Arial" w:cs="Arial"/>
          <w:sz w:val="22"/>
          <w:szCs w:val="22"/>
        </w:rPr>
        <w:t>si</w:t>
      </w:r>
      <w:r w:rsidR="00B2798E" w:rsidRPr="007B03B6">
        <w:rPr>
          <w:rFonts w:ascii="Arial" w:hAnsi="Arial" w:cs="Arial"/>
          <w:sz w:val="22"/>
          <w:szCs w:val="22"/>
        </w:rPr>
        <w:t xml:space="preserve"> i crocieristi in</w:t>
      </w:r>
      <w:r w:rsidR="007B03B6" w:rsidRPr="007B03B6">
        <w:rPr>
          <w:rFonts w:ascii="Arial" w:hAnsi="Arial" w:cs="Arial"/>
          <w:sz w:val="22"/>
          <w:szCs w:val="22"/>
        </w:rPr>
        <w:t xml:space="preserve"> transito).</w:t>
      </w:r>
      <w:r w:rsidR="00B2798E" w:rsidRPr="007B03B6">
        <w:rPr>
          <w:rFonts w:ascii="Arial" w:hAnsi="Arial" w:cs="Arial"/>
          <w:sz w:val="22"/>
          <w:szCs w:val="22"/>
        </w:rPr>
        <w:t xml:space="preserve"> </w:t>
      </w:r>
      <w:r w:rsidR="002E0350" w:rsidRPr="002E0350">
        <w:rPr>
          <w:rFonts w:ascii="Arial" w:hAnsi="Arial" w:cs="Arial"/>
          <w:sz w:val="22"/>
          <w:szCs w:val="22"/>
        </w:rPr>
        <w:t xml:space="preserve">Questo numero corrisponde </w:t>
      </w:r>
      <w:r w:rsidR="008D42F6">
        <w:rPr>
          <w:rFonts w:ascii="Arial" w:hAnsi="Arial" w:cs="Arial"/>
          <w:sz w:val="22"/>
          <w:szCs w:val="22"/>
        </w:rPr>
        <w:t>a oltre un quarto (i</w:t>
      </w:r>
      <w:r w:rsidR="002E0350" w:rsidRPr="002E0350">
        <w:rPr>
          <w:rFonts w:ascii="Arial" w:hAnsi="Arial" w:cs="Arial"/>
          <w:sz w:val="22"/>
          <w:szCs w:val="22"/>
        </w:rPr>
        <w:t>l 27,6%</w:t>
      </w:r>
      <w:r w:rsidR="008D42F6">
        <w:rPr>
          <w:rFonts w:ascii="Arial" w:hAnsi="Arial" w:cs="Arial"/>
          <w:sz w:val="22"/>
          <w:szCs w:val="22"/>
        </w:rPr>
        <w:t>)</w:t>
      </w:r>
      <w:r w:rsidR="002E0350" w:rsidRPr="002E0350">
        <w:rPr>
          <w:rFonts w:ascii="Arial" w:hAnsi="Arial" w:cs="Arial"/>
          <w:sz w:val="22"/>
          <w:szCs w:val="22"/>
        </w:rPr>
        <w:t xml:space="preserve"> dei 17,8 milioni di crocieristi sbarcati o imbarcati nei porti dei 27 Paesi dell’Unione </w:t>
      </w:r>
      <w:r w:rsidR="00A60543">
        <w:rPr>
          <w:rFonts w:ascii="Arial" w:hAnsi="Arial" w:cs="Arial"/>
          <w:sz w:val="22"/>
          <w:szCs w:val="22"/>
        </w:rPr>
        <w:t>e</w:t>
      </w:r>
      <w:r w:rsidR="002E0350" w:rsidRPr="002E0350">
        <w:rPr>
          <w:rFonts w:ascii="Arial" w:hAnsi="Arial" w:cs="Arial"/>
          <w:sz w:val="22"/>
          <w:szCs w:val="22"/>
        </w:rPr>
        <w:t>uropea.</w:t>
      </w:r>
    </w:p>
    <w:p w14:paraId="3782A8A9" w14:textId="46DAB80D" w:rsidR="0077093D" w:rsidRPr="009A3741" w:rsidRDefault="0077093D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9A3741">
        <w:rPr>
          <w:rFonts w:ascii="Arial" w:hAnsi="Arial" w:cs="Arial"/>
          <w:sz w:val="22"/>
          <w:szCs w:val="22"/>
        </w:rPr>
        <w:t xml:space="preserve">Rispetto all’anno precedente, il numero di passeggeri crocieristi è aumentato del 2,0%, mentre </w:t>
      </w:r>
      <w:r>
        <w:rPr>
          <w:rFonts w:ascii="Arial" w:hAnsi="Arial" w:cs="Arial"/>
          <w:sz w:val="22"/>
          <w:szCs w:val="22"/>
        </w:rPr>
        <w:t>il numero di</w:t>
      </w:r>
      <w:r w:rsidRPr="009A3741">
        <w:rPr>
          <w:rFonts w:ascii="Arial" w:hAnsi="Arial" w:cs="Arial"/>
          <w:sz w:val="22"/>
          <w:szCs w:val="22"/>
        </w:rPr>
        <w:t xml:space="preserve"> navi da crociera arrivate nei porti italiani </w:t>
      </w:r>
      <w:r>
        <w:rPr>
          <w:rFonts w:ascii="Arial" w:hAnsi="Arial" w:cs="Arial"/>
          <w:sz w:val="22"/>
          <w:szCs w:val="22"/>
        </w:rPr>
        <w:t xml:space="preserve">è </w:t>
      </w:r>
      <w:r w:rsidRPr="009A3741">
        <w:rPr>
          <w:rFonts w:ascii="Arial" w:hAnsi="Arial" w:cs="Arial"/>
          <w:sz w:val="22"/>
          <w:szCs w:val="22"/>
        </w:rPr>
        <w:t>cresciut</w:t>
      </w:r>
      <w:r>
        <w:rPr>
          <w:rFonts w:ascii="Arial" w:hAnsi="Arial" w:cs="Arial"/>
          <w:sz w:val="22"/>
          <w:szCs w:val="22"/>
        </w:rPr>
        <w:t>o</w:t>
      </w:r>
      <w:r w:rsidRPr="009A3741">
        <w:rPr>
          <w:rFonts w:ascii="Arial" w:hAnsi="Arial" w:cs="Arial"/>
          <w:sz w:val="22"/>
          <w:szCs w:val="22"/>
        </w:rPr>
        <w:t xml:space="preserve"> dell</w:t>
      </w:r>
      <w:r w:rsidR="00AE3343">
        <w:rPr>
          <w:rFonts w:ascii="Arial" w:hAnsi="Arial" w:cs="Arial"/>
          <w:sz w:val="22"/>
          <w:szCs w:val="22"/>
        </w:rPr>
        <w:t>o 0</w:t>
      </w:r>
      <w:r w:rsidRPr="009A3741">
        <w:rPr>
          <w:rFonts w:ascii="Arial" w:hAnsi="Arial" w:cs="Arial"/>
          <w:sz w:val="22"/>
          <w:szCs w:val="22"/>
        </w:rPr>
        <w:t>,</w:t>
      </w:r>
      <w:r w:rsidR="00AE3343">
        <w:rPr>
          <w:rFonts w:ascii="Arial" w:hAnsi="Arial" w:cs="Arial"/>
          <w:sz w:val="22"/>
          <w:szCs w:val="22"/>
        </w:rPr>
        <w:t>9</w:t>
      </w:r>
      <w:r w:rsidRPr="009A3741">
        <w:rPr>
          <w:rFonts w:ascii="Arial" w:hAnsi="Arial" w:cs="Arial"/>
          <w:sz w:val="22"/>
          <w:szCs w:val="22"/>
        </w:rPr>
        <w:t>%.</w:t>
      </w:r>
      <w:r>
        <w:rPr>
          <w:rFonts w:ascii="Arial" w:hAnsi="Arial" w:cs="Arial"/>
          <w:sz w:val="22"/>
          <w:szCs w:val="22"/>
        </w:rPr>
        <w:t xml:space="preserve"> </w:t>
      </w:r>
      <w:r w:rsidR="002E0350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onostante</w:t>
      </w:r>
      <w:r w:rsidR="002E0350">
        <w:rPr>
          <w:rFonts w:ascii="Arial" w:hAnsi="Arial" w:cs="Arial"/>
          <w:sz w:val="22"/>
          <w:szCs w:val="22"/>
        </w:rPr>
        <w:t xml:space="preserve"> </w:t>
      </w:r>
      <w:r w:rsidR="002E0350" w:rsidRPr="002E0350">
        <w:rPr>
          <w:rFonts w:ascii="Arial" w:hAnsi="Arial" w:cs="Arial"/>
          <w:sz w:val="22"/>
          <w:szCs w:val="22"/>
        </w:rPr>
        <w:t>questi risultati positivi</w:t>
      </w:r>
      <w:r>
        <w:rPr>
          <w:rFonts w:ascii="Arial" w:hAnsi="Arial" w:cs="Arial"/>
          <w:sz w:val="22"/>
          <w:szCs w:val="22"/>
        </w:rPr>
        <w:t xml:space="preserve">, si riscontra ancora </w:t>
      </w:r>
      <w:r w:rsidR="00A60543">
        <w:rPr>
          <w:rFonts w:ascii="Arial" w:hAnsi="Arial" w:cs="Arial"/>
          <w:sz w:val="22"/>
          <w:szCs w:val="22"/>
        </w:rPr>
        <w:t xml:space="preserve">da colmare </w:t>
      </w:r>
      <w:r>
        <w:rPr>
          <w:rFonts w:ascii="Arial" w:hAnsi="Arial" w:cs="Arial"/>
          <w:sz w:val="22"/>
          <w:szCs w:val="22"/>
        </w:rPr>
        <w:t xml:space="preserve">un </w:t>
      </w:r>
      <w:r w:rsidR="00502F0C">
        <w:rPr>
          <w:rFonts w:ascii="Arial" w:hAnsi="Arial" w:cs="Arial"/>
          <w:sz w:val="22"/>
          <w:szCs w:val="22"/>
        </w:rPr>
        <w:t xml:space="preserve">divario </w:t>
      </w:r>
      <w:r>
        <w:rPr>
          <w:rFonts w:ascii="Arial" w:hAnsi="Arial" w:cs="Arial"/>
          <w:sz w:val="22"/>
          <w:szCs w:val="22"/>
        </w:rPr>
        <w:t xml:space="preserve">dell’1,6% </w:t>
      </w:r>
      <w:r w:rsidR="00502F0C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i crocieristi sbarcati e imbarcati nei porti italiani</w:t>
      </w:r>
      <w:r w:rsidR="00502F0C">
        <w:rPr>
          <w:rFonts w:ascii="Arial" w:hAnsi="Arial" w:cs="Arial"/>
          <w:sz w:val="22"/>
          <w:szCs w:val="22"/>
        </w:rPr>
        <w:t xml:space="preserve">, </w:t>
      </w:r>
      <w:r w:rsidR="00502F0C" w:rsidRPr="002E0350">
        <w:rPr>
          <w:rFonts w:ascii="Arial" w:hAnsi="Arial" w:cs="Arial"/>
          <w:sz w:val="22"/>
          <w:szCs w:val="22"/>
        </w:rPr>
        <w:t xml:space="preserve">rispetto ai livelli pre-pandemia del 2019, quando i flussi di passeggeri raggiungevano numeri </w:t>
      </w:r>
      <w:r w:rsidR="008D42F6">
        <w:rPr>
          <w:rFonts w:ascii="Arial" w:hAnsi="Arial" w:cs="Arial"/>
          <w:sz w:val="22"/>
          <w:szCs w:val="22"/>
        </w:rPr>
        <w:t xml:space="preserve">ancora </w:t>
      </w:r>
      <w:r w:rsidR="00502F0C" w:rsidRPr="002E0350">
        <w:rPr>
          <w:rFonts w:ascii="Arial" w:hAnsi="Arial" w:cs="Arial"/>
          <w:sz w:val="22"/>
          <w:szCs w:val="22"/>
        </w:rPr>
        <w:t xml:space="preserve">più </w:t>
      </w:r>
      <w:r w:rsidR="00502F0C">
        <w:rPr>
          <w:rFonts w:ascii="Arial" w:hAnsi="Arial" w:cs="Arial"/>
          <w:sz w:val="22"/>
          <w:szCs w:val="22"/>
        </w:rPr>
        <w:t>elevati.</w:t>
      </w:r>
    </w:p>
    <w:p w14:paraId="2A8D3948" w14:textId="417A898C" w:rsidR="0077093D" w:rsidRDefault="0077093D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9A3741">
        <w:rPr>
          <w:rFonts w:ascii="Arial" w:hAnsi="Arial" w:cs="Arial"/>
          <w:sz w:val="22"/>
          <w:szCs w:val="22"/>
        </w:rPr>
        <w:t xml:space="preserve">Civitavecchia conferma il primato </w:t>
      </w:r>
      <w:r w:rsidR="00502F0C">
        <w:rPr>
          <w:rFonts w:ascii="Arial" w:hAnsi="Arial" w:cs="Arial"/>
          <w:sz w:val="22"/>
          <w:szCs w:val="22"/>
        </w:rPr>
        <w:t xml:space="preserve">di porto crocieristico italiano </w:t>
      </w:r>
      <w:r w:rsidRPr="009A3741">
        <w:rPr>
          <w:rFonts w:ascii="Arial" w:hAnsi="Arial" w:cs="Arial"/>
          <w:sz w:val="22"/>
          <w:szCs w:val="22"/>
        </w:rPr>
        <w:t>anche nel 2024</w:t>
      </w:r>
      <w:r w:rsidR="008D42F6" w:rsidRPr="008D42F6">
        <w:rPr>
          <w:rFonts w:ascii="Arial" w:hAnsi="Arial" w:cs="Arial"/>
          <w:sz w:val="22"/>
          <w:szCs w:val="22"/>
        </w:rPr>
        <w:t xml:space="preserve"> </w:t>
      </w:r>
      <w:r w:rsidR="008D42F6" w:rsidRPr="009A3741">
        <w:rPr>
          <w:rFonts w:ascii="Arial" w:hAnsi="Arial" w:cs="Arial"/>
          <w:sz w:val="22"/>
          <w:szCs w:val="22"/>
        </w:rPr>
        <w:t xml:space="preserve">risultando il più trafficato sia per numero di passeggeri </w:t>
      </w:r>
      <w:r w:rsidR="008D42F6">
        <w:rPr>
          <w:rFonts w:ascii="Arial" w:hAnsi="Arial" w:cs="Arial"/>
          <w:sz w:val="22"/>
          <w:szCs w:val="22"/>
        </w:rPr>
        <w:t>che</w:t>
      </w:r>
      <w:r w:rsidR="008D42F6" w:rsidRPr="009A3741">
        <w:rPr>
          <w:rFonts w:ascii="Arial" w:hAnsi="Arial" w:cs="Arial"/>
          <w:sz w:val="22"/>
          <w:szCs w:val="22"/>
        </w:rPr>
        <w:t xml:space="preserve"> per toccate</w:t>
      </w:r>
      <w:r w:rsidRPr="009A3741">
        <w:rPr>
          <w:rFonts w:ascii="Arial" w:hAnsi="Arial" w:cs="Arial"/>
          <w:sz w:val="22"/>
          <w:szCs w:val="22"/>
        </w:rPr>
        <w:t>, con 1,8 milioni di passeggeri imbarcati e sbarcati</w:t>
      </w:r>
      <w:r>
        <w:rPr>
          <w:rFonts w:ascii="Arial" w:hAnsi="Arial" w:cs="Arial"/>
          <w:sz w:val="22"/>
          <w:szCs w:val="22"/>
        </w:rPr>
        <w:t xml:space="preserve"> (+7,8% rispetto all’anno precedente) </w:t>
      </w:r>
      <w:r w:rsidRPr="009A3741">
        <w:rPr>
          <w:rFonts w:ascii="Arial" w:hAnsi="Arial" w:cs="Arial"/>
          <w:sz w:val="22"/>
          <w:szCs w:val="22"/>
        </w:rPr>
        <w:t>e 888 navi da crociera</w:t>
      </w:r>
      <w:r>
        <w:rPr>
          <w:rFonts w:ascii="Arial" w:hAnsi="Arial" w:cs="Arial"/>
          <w:sz w:val="22"/>
          <w:szCs w:val="22"/>
        </w:rPr>
        <w:t xml:space="preserve"> </w:t>
      </w:r>
      <w:r w:rsidR="008D42F6">
        <w:rPr>
          <w:rFonts w:ascii="Arial" w:hAnsi="Arial" w:cs="Arial"/>
          <w:sz w:val="22"/>
          <w:szCs w:val="22"/>
        </w:rPr>
        <w:t>approdate</w:t>
      </w:r>
      <w:r w:rsidRPr="009A3741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06DB497D" w14:textId="4F573A34" w:rsidR="0077093D" w:rsidRDefault="00502F0C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77093D">
        <w:rPr>
          <w:rFonts w:ascii="Arial" w:hAnsi="Arial" w:cs="Arial"/>
          <w:sz w:val="22"/>
          <w:szCs w:val="22"/>
        </w:rPr>
        <w:t xml:space="preserve">l secondo posto </w:t>
      </w:r>
      <w:r>
        <w:rPr>
          <w:rFonts w:ascii="Arial" w:hAnsi="Arial" w:cs="Arial"/>
          <w:sz w:val="22"/>
          <w:szCs w:val="22"/>
        </w:rPr>
        <w:t>per numer</w:t>
      </w:r>
      <w:r w:rsidR="00E723BD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 di crocieristi, </w:t>
      </w:r>
      <w:r w:rsidR="0077093D">
        <w:rPr>
          <w:rFonts w:ascii="Arial" w:hAnsi="Arial" w:cs="Arial"/>
          <w:sz w:val="22"/>
          <w:szCs w:val="22"/>
        </w:rPr>
        <w:t>con oltre 600mila passeggeri</w:t>
      </w:r>
      <w:r>
        <w:rPr>
          <w:rFonts w:ascii="Arial" w:hAnsi="Arial" w:cs="Arial"/>
          <w:sz w:val="22"/>
          <w:szCs w:val="22"/>
        </w:rPr>
        <w:t xml:space="preserve">, si posiziona </w:t>
      </w:r>
      <w:r w:rsidR="0077093D">
        <w:rPr>
          <w:rFonts w:ascii="Arial" w:hAnsi="Arial" w:cs="Arial"/>
          <w:sz w:val="22"/>
          <w:szCs w:val="22"/>
        </w:rPr>
        <w:t>il porto di Genova (+6% rispetto al 2023)</w:t>
      </w:r>
      <w:r w:rsidR="008D42F6">
        <w:rPr>
          <w:rFonts w:ascii="Arial" w:hAnsi="Arial" w:cs="Arial"/>
          <w:sz w:val="22"/>
          <w:szCs w:val="22"/>
        </w:rPr>
        <w:t xml:space="preserve">, seguito da </w:t>
      </w:r>
      <w:r w:rsidR="008411C0">
        <w:rPr>
          <w:rFonts w:ascii="Arial" w:hAnsi="Arial" w:cs="Arial"/>
          <w:sz w:val="22"/>
          <w:szCs w:val="22"/>
        </w:rPr>
        <w:t>Venezia</w:t>
      </w:r>
      <w:r w:rsidR="0077093D">
        <w:rPr>
          <w:rFonts w:ascii="Arial" w:hAnsi="Arial" w:cs="Arial"/>
          <w:sz w:val="22"/>
          <w:szCs w:val="22"/>
        </w:rPr>
        <w:t xml:space="preserve"> con</w:t>
      </w:r>
      <w:r w:rsidR="000B2796">
        <w:rPr>
          <w:rFonts w:ascii="Arial" w:hAnsi="Arial" w:cs="Arial"/>
          <w:sz w:val="22"/>
          <w:szCs w:val="22"/>
        </w:rPr>
        <w:t xml:space="preserve"> 4</w:t>
      </w:r>
      <w:r w:rsidR="008411C0">
        <w:rPr>
          <w:rFonts w:ascii="Arial" w:hAnsi="Arial" w:cs="Arial"/>
          <w:sz w:val="22"/>
          <w:szCs w:val="22"/>
        </w:rPr>
        <w:t>94</w:t>
      </w:r>
      <w:r w:rsidR="000B2796">
        <w:rPr>
          <w:rFonts w:ascii="Arial" w:hAnsi="Arial" w:cs="Arial"/>
          <w:sz w:val="22"/>
          <w:szCs w:val="22"/>
        </w:rPr>
        <w:t>mila passeggeri (</w:t>
      </w:r>
      <w:r w:rsidR="008411C0">
        <w:rPr>
          <w:rFonts w:ascii="Arial" w:hAnsi="Arial" w:cs="Arial"/>
          <w:sz w:val="22"/>
          <w:szCs w:val="22"/>
        </w:rPr>
        <w:t>+</w:t>
      </w:r>
      <w:r w:rsidR="000B2796">
        <w:rPr>
          <w:rFonts w:ascii="Arial" w:hAnsi="Arial" w:cs="Arial"/>
          <w:sz w:val="22"/>
          <w:szCs w:val="22"/>
        </w:rPr>
        <w:t>1</w:t>
      </w:r>
      <w:r w:rsidR="008411C0">
        <w:rPr>
          <w:rFonts w:ascii="Arial" w:hAnsi="Arial" w:cs="Arial"/>
          <w:sz w:val="22"/>
          <w:szCs w:val="22"/>
        </w:rPr>
        <w:t>6,5</w:t>
      </w:r>
      <w:r w:rsidR="000B2796">
        <w:rPr>
          <w:rFonts w:ascii="Arial" w:hAnsi="Arial" w:cs="Arial"/>
          <w:sz w:val="22"/>
          <w:szCs w:val="22"/>
        </w:rPr>
        <w:t>% rispetto al 2023</w:t>
      </w:r>
      <w:r w:rsidR="0077093D">
        <w:rPr>
          <w:rFonts w:ascii="Arial" w:hAnsi="Arial" w:cs="Arial"/>
          <w:sz w:val="22"/>
          <w:szCs w:val="22"/>
        </w:rPr>
        <w:t>).</w:t>
      </w:r>
    </w:p>
    <w:p w14:paraId="259EFB15" w14:textId="45AA72E7" w:rsidR="0077093D" w:rsidRDefault="000B2796" w:rsidP="0077093D">
      <w:pPr>
        <w:spacing w:after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 si considera il numero di toccate, </w:t>
      </w:r>
      <w:r w:rsidR="008D42F6">
        <w:rPr>
          <w:rFonts w:ascii="Arial" w:hAnsi="Arial" w:cs="Arial"/>
          <w:sz w:val="22"/>
          <w:szCs w:val="22"/>
        </w:rPr>
        <w:t xml:space="preserve">il </w:t>
      </w:r>
      <w:r w:rsidR="0077093D">
        <w:rPr>
          <w:rFonts w:ascii="Arial" w:hAnsi="Arial" w:cs="Arial"/>
          <w:sz w:val="22"/>
          <w:szCs w:val="22"/>
        </w:rPr>
        <w:t xml:space="preserve">secondo posto </w:t>
      </w:r>
      <w:r w:rsidR="008D42F6">
        <w:rPr>
          <w:rFonts w:ascii="Arial" w:hAnsi="Arial" w:cs="Arial"/>
          <w:sz w:val="22"/>
          <w:szCs w:val="22"/>
        </w:rPr>
        <w:t>nel 2024</w:t>
      </w:r>
      <w:r w:rsidR="008D42F6" w:rsidRPr="009A3741">
        <w:rPr>
          <w:rFonts w:ascii="Arial" w:hAnsi="Arial" w:cs="Arial"/>
          <w:sz w:val="22"/>
          <w:szCs w:val="22"/>
        </w:rPr>
        <w:t xml:space="preserve"> </w:t>
      </w:r>
      <w:r w:rsidR="008D42F6">
        <w:rPr>
          <w:rFonts w:ascii="Arial" w:hAnsi="Arial" w:cs="Arial"/>
          <w:sz w:val="22"/>
          <w:szCs w:val="22"/>
        </w:rPr>
        <w:t>va assegnato a</w:t>
      </w:r>
      <w:r w:rsidR="0077093D">
        <w:rPr>
          <w:rFonts w:ascii="Arial" w:hAnsi="Arial" w:cs="Arial"/>
          <w:sz w:val="22"/>
          <w:szCs w:val="22"/>
        </w:rPr>
        <w:t>l</w:t>
      </w:r>
      <w:r w:rsidR="0077093D" w:rsidRPr="009A3741">
        <w:rPr>
          <w:rFonts w:ascii="Arial" w:hAnsi="Arial" w:cs="Arial"/>
          <w:sz w:val="22"/>
          <w:szCs w:val="22"/>
        </w:rPr>
        <w:t xml:space="preserve"> port</w:t>
      </w:r>
      <w:r w:rsidR="0077093D">
        <w:rPr>
          <w:rFonts w:ascii="Arial" w:hAnsi="Arial" w:cs="Arial"/>
          <w:sz w:val="22"/>
          <w:szCs w:val="22"/>
        </w:rPr>
        <w:t>o</w:t>
      </w:r>
      <w:r w:rsidR="0077093D" w:rsidRPr="009A3741">
        <w:rPr>
          <w:rFonts w:ascii="Arial" w:hAnsi="Arial" w:cs="Arial"/>
          <w:sz w:val="22"/>
          <w:szCs w:val="22"/>
        </w:rPr>
        <w:t xml:space="preserve"> di Napoli</w:t>
      </w:r>
      <w:r w:rsidR="008D42F6">
        <w:rPr>
          <w:rFonts w:ascii="Arial" w:hAnsi="Arial" w:cs="Arial"/>
          <w:sz w:val="22"/>
          <w:szCs w:val="22"/>
        </w:rPr>
        <w:t>,</w:t>
      </w:r>
      <w:r w:rsidR="0077093D" w:rsidRPr="009A374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 </w:t>
      </w:r>
      <w:r w:rsidR="00A60543">
        <w:rPr>
          <w:rFonts w:ascii="Arial" w:hAnsi="Arial" w:cs="Arial"/>
          <w:sz w:val="22"/>
          <w:szCs w:val="22"/>
        </w:rPr>
        <w:br/>
      </w:r>
      <w:r w:rsidR="0077093D" w:rsidRPr="009A3741">
        <w:rPr>
          <w:rFonts w:ascii="Arial" w:hAnsi="Arial" w:cs="Arial"/>
          <w:sz w:val="22"/>
          <w:szCs w:val="22"/>
        </w:rPr>
        <w:t>488</w:t>
      </w:r>
      <w:r>
        <w:rPr>
          <w:rFonts w:ascii="Arial" w:hAnsi="Arial" w:cs="Arial"/>
          <w:sz w:val="22"/>
          <w:szCs w:val="22"/>
        </w:rPr>
        <w:t xml:space="preserve"> approdi</w:t>
      </w:r>
      <w:r w:rsidR="008D42F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="0077093D" w:rsidRPr="009A3741">
        <w:rPr>
          <w:rFonts w:ascii="Arial" w:hAnsi="Arial" w:cs="Arial"/>
          <w:sz w:val="22"/>
          <w:szCs w:val="22"/>
        </w:rPr>
        <w:t xml:space="preserve">e </w:t>
      </w:r>
      <w:r>
        <w:rPr>
          <w:rFonts w:ascii="Arial" w:hAnsi="Arial" w:cs="Arial"/>
          <w:sz w:val="22"/>
          <w:szCs w:val="22"/>
        </w:rPr>
        <w:t xml:space="preserve">a seguire </w:t>
      </w:r>
      <w:r w:rsidR="008D42F6">
        <w:rPr>
          <w:rFonts w:ascii="Arial" w:hAnsi="Arial" w:cs="Arial"/>
          <w:sz w:val="22"/>
          <w:szCs w:val="22"/>
        </w:rPr>
        <w:t>a</w:t>
      </w:r>
      <w:r w:rsidR="0077093D">
        <w:rPr>
          <w:rFonts w:ascii="Arial" w:hAnsi="Arial" w:cs="Arial"/>
          <w:sz w:val="22"/>
          <w:szCs w:val="22"/>
        </w:rPr>
        <w:t xml:space="preserve">l porto di </w:t>
      </w:r>
      <w:r w:rsidR="0077093D" w:rsidRPr="009A3741">
        <w:rPr>
          <w:rFonts w:ascii="Arial" w:hAnsi="Arial" w:cs="Arial"/>
          <w:sz w:val="22"/>
          <w:szCs w:val="22"/>
        </w:rPr>
        <w:t>Livorno</w:t>
      </w:r>
      <w:r w:rsidR="008D42F6">
        <w:rPr>
          <w:rFonts w:ascii="Arial" w:hAnsi="Arial" w:cs="Arial"/>
          <w:sz w:val="22"/>
          <w:szCs w:val="22"/>
        </w:rPr>
        <w:t>,</w:t>
      </w:r>
      <w:r w:rsidR="0077093D" w:rsidRPr="009A3741">
        <w:rPr>
          <w:rFonts w:ascii="Arial" w:hAnsi="Arial" w:cs="Arial"/>
          <w:sz w:val="22"/>
          <w:szCs w:val="22"/>
        </w:rPr>
        <w:t xml:space="preserve"> </w:t>
      </w:r>
      <w:r w:rsidR="0077093D">
        <w:rPr>
          <w:rFonts w:ascii="Arial" w:hAnsi="Arial" w:cs="Arial"/>
          <w:sz w:val="22"/>
          <w:szCs w:val="22"/>
        </w:rPr>
        <w:t xml:space="preserve">con </w:t>
      </w:r>
      <w:r w:rsidR="0077093D" w:rsidRPr="009A3741">
        <w:rPr>
          <w:rFonts w:ascii="Arial" w:hAnsi="Arial" w:cs="Arial"/>
          <w:sz w:val="22"/>
          <w:szCs w:val="22"/>
        </w:rPr>
        <w:t>382</w:t>
      </w:r>
      <w:r w:rsidR="0077093D">
        <w:rPr>
          <w:rFonts w:ascii="Arial" w:hAnsi="Arial" w:cs="Arial"/>
          <w:sz w:val="22"/>
          <w:szCs w:val="22"/>
        </w:rPr>
        <w:t xml:space="preserve"> toccate.</w:t>
      </w:r>
    </w:p>
    <w:p w14:paraId="3E489627" w14:textId="18326D4B" w:rsidR="004D2F73" w:rsidRPr="004D2F73" w:rsidRDefault="008D42F6" w:rsidP="004D2F73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053C14">
        <w:rPr>
          <w:rFonts w:ascii="Arial" w:hAnsi="Arial" w:cs="Arial"/>
          <w:sz w:val="22"/>
          <w:szCs w:val="22"/>
        </w:rPr>
        <w:t>I</w:t>
      </w:r>
      <w:r w:rsidR="004D2F73" w:rsidRPr="00053C14">
        <w:rPr>
          <w:rFonts w:ascii="Arial" w:hAnsi="Arial" w:cs="Arial"/>
          <w:sz w:val="22"/>
          <w:szCs w:val="22"/>
        </w:rPr>
        <w:t xml:space="preserve">l </w:t>
      </w:r>
      <w:r w:rsidRPr="00053C14">
        <w:rPr>
          <w:rFonts w:ascii="Arial" w:hAnsi="Arial" w:cs="Arial"/>
          <w:sz w:val="22"/>
          <w:szCs w:val="22"/>
        </w:rPr>
        <w:t xml:space="preserve">Mar </w:t>
      </w:r>
      <w:r w:rsidR="004D2F73" w:rsidRPr="00053C14">
        <w:rPr>
          <w:rFonts w:ascii="Arial" w:hAnsi="Arial" w:cs="Arial"/>
          <w:sz w:val="22"/>
          <w:szCs w:val="22"/>
        </w:rPr>
        <w:t>Tirreno detiene la quota maggiore di crocieristi, pari al 4</w:t>
      </w:r>
      <w:r w:rsidR="006D3E19" w:rsidRPr="00053C14">
        <w:rPr>
          <w:rFonts w:ascii="Arial" w:hAnsi="Arial" w:cs="Arial"/>
          <w:sz w:val="22"/>
          <w:szCs w:val="22"/>
        </w:rPr>
        <w:t>7</w:t>
      </w:r>
      <w:r w:rsidR="004D2F73" w:rsidRPr="00053C14">
        <w:rPr>
          <w:rFonts w:ascii="Arial" w:hAnsi="Arial" w:cs="Arial"/>
          <w:sz w:val="22"/>
          <w:szCs w:val="22"/>
        </w:rPr>
        <w:t>,</w:t>
      </w:r>
      <w:r w:rsidR="006D3E19" w:rsidRPr="00053C14">
        <w:rPr>
          <w:rFonts w:ascii="Arial" w:hAnsi="Arial" w:cs="Arial"/>
          <w:sz w:val="22"/>
          <w:szCs w:val="22"/>
        </w:rPr>
        <w:t>6</w:t>
      </w:r>
      <w:r w:rsidR="004D2F73" w:rsidRPr="00053C14">
        <w:rPr>
          <w:rFonts w:ascii="Arial" w:hAnsi="Arial" w:cs="Arial"/>
          <w:sz w:val="22"/>
          <w:szCs w:val="22"/>
        </w:rPr>
        <w:t>%</w:t>
      </w:r>
      <w:r w:rsidRPr="00053C14">
        <w:rPr>
          <w:rFonts w:ascii="Arial" w:hAnsi="Arial" w:cs="Arial"/>
          <w:sz w:val="22"/>
          <w:szCs w:val="22"/>
        </w:rPr>
        <w:t xml:space="preserve"> del totale dei passeggeri imbarcati o sbarcati</w:t>
      </w:r>
      <w:r w:rsidR="004D2F73" w:rsidRPr="00053C14">
        <w:rPr>
          <w:rFonts w:ascii="Arial" w:hAnsi="Arial" w:cs="Arial"/>
          <w:sz w:val="22"/>
          <w:szCs w:val="22"/>
        </w:rPr>
        <w:t>, seguit</w:t>
      </w:r>
      <w:r w:rsidRPr="00053C14">
        <w:rPr>
          <w:rFonts w:ascii="Arial" w:hAnsi="Arial" w:cs="Arial"/>
          <w:sz w:val="22"/>
          <w:szCs w:val="22"/>
        </w:rPr>
        <w:t>o</w:t>
      </w:r>
      <w:r w:rsidR="004D2F73" w:rsidRPr="00053C14">
        <w:rPr>
          <w:rFonts w:ascii="Arial" w:hAnsi="Arial" w:cs="Arial"/>
          <w:sz w:val="22"/>
          <w:szCs w:val="22"/>
        </w:rPr>
        <w:t xml:space="preserve"> d</w:t>
      </w:r>
      <w:r w:rsidRPr="00053C14">
        <w:rPr>
          <w:rFonts w:ascii="Arial" w:hAnsi="Arial" w:cs="Arial"/>
          <w:sz w:val="22"/>
          <w:szCs w:val="22"/>
        </w:rPr>
        <w:t>a</w:t>
      </w:r>
      <w:r w:rsidR="004D2F73" w:rsidRPr="00053C14">
        <w:rPr>
          <w:rFonts w:ascii="Arial" w:hAnsi="Arial" w:cs="Arial"/>
          <w:sz w:val="22"/>
          <w:szCs w:val="22"/>
        </w:rPr>
        <w:t xml:space="preserve">l </w:t>
      </w:r>
      <w:r w:rsidR="006D3E19" w:rsidRPr="00053C14">
        <w:rPr>
          <w:rFonts w:ascii="Arial" w:hAnsi="Arial" w:cs="Arial"/>
          <w:sz w:val="22"/>
          <w:szCs w:val="22"/>
        </w:rPr>
        <w:t>Mar Adriatico con il 28,1%</w:t>
      </w:r>
      <w:r w:rsidRPr="00053C14">
        <w:rPr>
          <w:rFonts w:ascii="Arial" w:hAnsi="Arial" w:cs="Arial"/>
          <w:sz w:val="22"/>
          <w:szCs w:val="22"/>
        </w:rPr>
        <w:t xml:space="preserve"> e </w:t>
      </w:r>
      <w:r w:rsidR="006D3E19" w:rsidRPr="00053C14">
        <w:rPr>
          <w:rFonts w:ascii="Arial" w:hAnsi="Arial" w:cs="Arial"/>
          <w:sz w:val="22"/>
          <w:szCs w:val="22"/>
        </w:rPr>
        <w:t>dal Mar Ligure con il 22,0%</w:t>
      </w:r>
      <w:r w:rsidR="004D2F73" w:rsidRPr="00053C14">
        <w:rPr>
          <w:rFonts w:ascii="Arial" w:hAnsi="Arial" w:cs="Arial"/>
          <w:sz w:val="22"/>
          <w:szCs w:val="22"/>
        </w:rPr>
        <w:t>.</w:t>
      </w:r>
    </w:p>
    <w:p w14:paraId="5C938689" w14:textId="59FEBE8A" w:rsidR="00614EA9" w:rsidRDefault="00614EA9" w:rsidP="004D2F73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614EA9">
        <w:rPr>
          <w:rFonts w:ascii="Arial" w:hAnsi="Arial" w:cs="Arial"/>
          <w:sz w:val="22"/>
          <w:szCs w:val="22"/>
        </w:rPr>
        <w:t>L</w:t>
      </w:r>
      <w:r w:rsidR="004560DC">
        <w:rPr>
          <w:rFonts w:ascii="Arial" w:hAnsi="Arial" w:cs="Arial"/>
          <w:sz w:val="22"/>
          <w:szCs w:val="22"/>
        </w:rPr>
        <w:t>a resilienza del settore a fronte della crisi pandemica e il progressivo incremento</w:t>
      </w:r>
      <w:r w:rsidRPr="00614EA9">
        <w:rPr>
          <w:rFonts w:ascii="Arial" w:hAnsi="Arial" w:cs="Arial"/>
          <w:sz w:val="22"/>
          <w:szCs w:val="22"/>
        </w:rPr>
        <w:t xml:space="preserve"> del numero di </w:t>
      </w:r>
      <w:r w:rsidR="004560DC">
        <w:rPr>
          <w:rFonts w:ascii="Arial" w:hAnsi="Arial" w:cs="Arial"/>
          <w:sz w:val="22"/>
          <w:szCs w:val="22"/>
        </w:rPr>
        <w:t xml:space="preserve">passeggeri negli ultimi </w:t>
      </w:r>
      <w:r w:rsidR="00381088">
        <w:rPr>
          <w:rFonts w:ascii="Arial" w:hAnsi="Arial" w:cs="Arial"/>
          <w:sz w:val="22"/>
          <w:szCs w:val="22"/>
        </w:rPr>
        <w:t xml:space="preserve">anni </w:t>
      </w:r>
      <w:r w:rsidR="004560DC">
        <w:rPr>
          <w:rFonts w:ascii="Arial" w:hAnsi="Arial" w:cs="Arial"/>
          <w:sz w:val="22"/>
          <w:szCs w:val="22"/>
        </w:rPr>
        <w:t xml:space="preserve">confermano come </w:t>
      </w:r>
      <w:r w:rsidRPr="00614EA9">
        <w:rPr>
          <w:rFonts w:ascii="Arial" w:hAnsi="Arial" w:cs="Arial"/>
          <w:sz w:val="22"/>
          <w:szCs w:val="22"/>
        </w:rPr>
        <w:t xml:space="preserve">il </w:t>
      </w:r>
      <w:r w:rsidR="004560DC">
        <w:rPr>
          <w:rFonts w:ascii="Arial" w:hAnsi="Arial" w:cs="Arial"/>
          <w:sz w:val="22"/>
          <w:szCs w:val="22"/>
        </w:rPr>
        <w:t>traffico</w:t>
      </w:r>
      <w:r w:rsidR="004560DC" w:rsidRPr="00614EA9">
        <w:rPr>
          <w:rFonts w:ascii="Arial" w:hAnsi="Arial" w:cs="Arial"/>
          <w:sz w:val="22"/>
          <w:szCs w:val="22"/>
        </w:rPr>
        <w:t xml:space="preserve"> </w:t>
      </w:r>
      <w:r w:rsidR="004560DC">
        <w:rPr>
          <w:rFonts w:ascii="Arial" w:hAnsi="Arial" w:cs="Arial"/>
          <w:sz w:val="22"/>
          <w:szCs w:val="22"/>
        </w:rPr>
        <w:t xml:space="preserve">crocieristico sia diventato </w:t>
      </w:r>
      <w:r w:rsidRPr="00614EA9">
        <w:rPr>
          <w:rFonts w:ascii="Arial" w:hAnsi="Arial" w:cs="Arial"/>
          <w:sz w:val="22"/>
          <w:szCs w:val="22"/>
        </w:rPr>
        <w:t xml:space="preserve">ormai </w:t>
      </w:r>
      <w:r w:rsidR="004560DC">
        <w:rPr>
          <w:rFonts w:ascii="Arial" w:hAnsi="Arial" w:cs="Arial"/>
          <w:sz w:val="22"/>
          <w:szCs w:val="22"/>
        </w:rPr>
        <w:t>un segmento importante del turismo in Italia e come il nostro Paese sia una delle principali destinazioni della navigazione crocieristica a livello internazionale</w:t>
      </w:r>
      <w:r w:rsidRPr="00614EA9">
        <w:rPr>
          <w:rFonts w:ascii="Arial" w:hAnsi="Arial" w:cs="Arial"/>
          <w:sz w:val="22"/>
          <w:szCs w:val="22"/>
        </w:rPr>
        <w:t>.</w:t>
      </w:r>
    </w:p>
    <w:p w14:paraId="01CDE09C" w14:textId="522E69E2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59A0D932" w14:textId="0AB938B2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7EC0BCDB" w14:textId="431A269A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5D47C453" w14:textId="254390F3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2C1C8A3A" w14:textId="5DEFA5A4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4DB264DC" w14:textId="4FD4356C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1B12407C" w14:textId="127577C1" w:rsidR="00A60543" w:rsidRDefault="00A60543" w:rsidP="004D2F73">
      <w:pPr>
        <w:spacing w:after="120"/>
        <w:jc w:val="both"/>
        <w:rPr>
          <w:rFonts w:ascii="Arial" w:hAnsi="Arial" w:cs="Arial"/>
          <w:sz w:val="22"/>
          <w:szCs w:val="22"/>
        </w:rPr>
      </w:pPr>
    </w:p>
    <w:p w14:paraId="3F7FD8A4" w14:textId="77777777" w:rsidR="00A60543" w:rsidRDefault="00A60543" w:rsidP="00371092">
      <w:pPr>
        <w:jc w:val="both"/>
        <w:rPr>
          <w:rFonts w:ascii="Arial" w:hAnsi="Arial" w:cs="Arial"/>
          <w:sz w:val="22"/>
          <w:szCs w:val="22"/>
        </w:rPr>
      </w:pPr>
    </w:p>
    <w:p w14:paraId="152E9D10" w14:textId="1DABF746" w:rsidR="00C02D10" w:rsidRPr="00FC5424" w:rsidRDefault="00AE7FBC" w:rsidP="00955D64">
      <w:pPr>
        <w:autoSpaceDE w:val="0"/>
        <w:autoSpaceDN w:val="0"/>
        <w:adjustRightInd w:val="0"/>
        <w:rPr>
          <w:rFonts w:ascii="Arial Narrow" w:hAnsi="Arial Narrow" w:cs="Arial"/>
          <w:color w:val="1F497D" w:themeColor="text2"/>
          <w:sz w:val="20"/>
          <w:szCs w:val="22"/>
        </w:rPr>
      </w:pPr>
      <w:r w:rsidRPr="00351482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 xml:space="preserve">FIGURA </w:t>
      </w:r>
      <w:r w:rsidR="00F7483C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6</w:t>
      </w:r>
      <w:r w:rsidRPr="0076250A">
        <w:rPr>
          <w:rFonts w:ascii="Arial Black" w:hAnsi="Arial Black" w:cs="Arial"/>
          <w:iCs/>
          <w:noProof/>
          <w:color w:val="1F497D" w:themeColor="text2"/>
          <w:sz w:val="22"/>
          <w:szCs w:val="22"/>
        </w:rPr>
        <w:t>.</w:t>
      </w:r>
      <w:r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 </w:t>
      </w:r>
      <w:r w:rsidR="00221D8D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I PRIMI PORTI CROCIERISTI IN ITALIA </w:t>
      </w:r>
      <w:r w:rsidR="00D97E1E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PER </w:t>
      </w:r>
      <w:r w:rsidR="00955D64">
        <w:rPr>
          <w:rFonts w:ascii="Arial Narrow" w:hAnsi="Arial Narrow" w:cs="Arial"/>
          <w:b/>
          <w:iCs/>
          <w:noProof/>
          <w:color w:val="1F497D" w:themeColor="text2"/>
          <w:sz w:val="22"/>
          <w:szCs w:val="22"/>
        </w:rPr>
        <w:t xml:space="preserve">PASSEGGERI IMBARCATI E SBARCATI. </w:t>
      </w:r>
      <w:r w:rsidR="00C02D10" w:rsidRPr="00FC5424">
        <w:rPr>
          <w:rFonts w:ascii="Arial Narrow" w:hAnsi="Arial Narrow" w:cs="Arial"/>
          <w:color w:val="1F497D" w:themeColor="text2"/>
          <w:sz w:val="20"/>
          <w:szCs w:val="22"/>
        </w:rPr>
        <w:t>Ann</w:t>
      </w:r>
      <w:r w:rsidR="00371092" w:rsidRPr="00FC5424">
        <w:rPr>
          <w:rFonts w:ascii="Arial Narrow" w:hAnsi="Arial Narrow" w:cs="Arial"/>
          <w:color w:val="1F497D" w:themeColor="text2"/>
          <w:sz w:val="20"/>
          <w:szCs w:val="22"/>
        </w:rPr>
        <w:t>o</w:t>
      </w:r>
      <w:r w:rsidR="00C02D10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20</w:t>
      </w:r>
      <w:r w:rsidR="00221D8D" w:rsidRPr="00FC5424">
        <w:rPr>
          <w:rFonts w:ascii="Arial Narrow" w:hAnsi="Arial Narrow" w:cs="Arial"/>
          <w:color w:val="1F497D" w:themeColor="text2"/>
          <w:sz w:val="20"/>
          <w:szCs w:val="22"/>
        </w:rPr>
        <w:t>24</w:t>
      </w:r>
      <w:r w:rsidR="00C02D10" w:rsidRPr="00FC5424">
        <w:rPr>
          <w:rFonts w:ascii="Arial Narrow" w:hAnsi="Arial Narrow" w:cs="Arial"/>
          <w:color w:val="1F497D" w:themeColor="text2"/>
          <w:sz w:val="20"/>
          <w:szCs w:val="22"/>
        </w:rPr>
        <w:t xml:space="preserve"> </w:t>
      </w:r>
      <w:r w:rsidR="00A60543" w:rsidRPr="00FC5424">
        <w:rPr>
          <w:rFonts w:ascii="Arial Narrow" w:hAnsi="Arial Narrow" w:cs="Arial"/>
          <w:color w:val="1F497D" w:themeColor="text2"/>
          <w:sz w:val="20"/>
          <w:szCs w:val="22"/>
        </w:rPr>
        <w:br/>
      </w:r>
      <w:r w:rsidR="00C02D10" w:rsidRPr="00FC5424">
        <w:rPr>
          <w:rFonts w:ascii="Arial Narrow" w:hAnsi="Arial Narrow" w:cs="Arial"/>
          <w:color w:val="1F497D" w:themeColor="text2"/>
          <w:sz w:val="20"/>
          <w:szCs w:val="22"/>
        </w:rPr>
        <w:t>valori assoluti</w:t>
      </w:r>
    </w:p>
    <w:p w14:paraId="326D0CB2" w14:textId="6A737E5E" w:rsidR="004B1797" w:rsidRPr="004B1797" w:rsidRDefault="00D049C1" w:rsidP="00955D64">
      <w:pPr>
        <w:autoSpaceDE w:val="0"/>
        <w:autoSpaceDN w:val="0"/>
        <w:adjustRightInd w:val="0"/>
        <w:rPr>
          <w:rFonts w:ascii="Arial Narrow" w:hAnsi="Arial Narrow" w:cs="Arial"/>
          <w:color w:val="1F497D" w:themeColor="text2"/>
          <w:sz w:val="10"/>
          <w:szCs w:val="10"/>
        </w:rPr>
      </w:pPr>
      <w:r>
        <w:rPr>
          <w:noProof/>
        </w:rPr>
        <w:drawing>
          <wp:inline distT="0" distB="0" distL="0" distR="0" wp14:anchorId="6BC3CB7D" wp14:editId="07F5485B">
            <wp:extent cx="6540500" cy="2286000"/>
            <wp:effectExtent l="0" t="0" r="0" b="0"/>
            <wp:docPr id="8" name="Grafico 8">
              <a:extLst xmlns:a="http://schemas.openxmlformats.org/drawingml/2006/main">
                <a:ext uri="{FF2B5EF4-FFF2-40B4-BE49-F238E27FC236}">
                  <a16:creationId xmlns:a16="http://schemas.microsoft.com/office/drawing/2014/main" id="{CDDCA2E2-1B2C-401B-8416-849298D6E1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52BB432" w14:textId="154A73FF" w:rsidR="001D3592" w:rsidRPr="002A14DE" w:rsidRDefault="00C02D10" w:rsidP="002A14DE">
      <w:pPr>
        <w:spacing w:before="40"/>
        <w:jc w:val="both"/>
        <w:rPr>
          <w:rFonts w:ascii="Arial Narrow" w:hAnsi="Arial Narrow" w:cs="Arial"/>
          <w:color w:val="1F497D" w:themeColor="text2"/>
          <w:sz w:val="15"/>
          <w:szCs w:val="15"/>
        </w:rPr>
      </w:pPr>
      <w:r w:rsidRPr="002A14DE">
        <w:rPr>
          <w:rFonts w:ascii="Arial" w:hAnsi="Arial" w:cs="Arial"/>
          <w:iCs/>
          <w:sz w:val="15"/>
          <w:szCs w:val="15"/>
        </w:rPr>
        <w:t>Fonte: Istat, Trasporto marittimo</w:t>
      </w:r>
    </w:p>
    <w:p w14:paraId="11CD2973" w14:textId="00FD6C2D" w:rsidR="00370F0C" w:rsidRPr="000810FD" w:rsidRDefault="00370F0C" w:rsidP="000810FD">
      <w:pPr>
        <w:autoSpaceDE w:val="0"/>
        <w:autoSpaceDN w:val="0"/>
        <w:adjustRightInd w:val="0"/>
        <w:jc w:val="both"/>
        <w:rPr>
          <w:rFonts w:ascii="Arial Narrow" w:hAnsi="Arial Narrow" w:cs="Arial"/>
          <w:color w:val="1F497D" w:themeColor="text2"/>
          <w:sz w:val="22"/>
          <w:szCs w:val="22"/>
        </w:rPr>
        <w:sectPr w:rsidR="00370F0C" w:rsidRPr="000810FD" w:rsidSect="00152262">
          <w:headerReference w:type="default" r:id="rId22"/>
          <w:footerReference w:type="default" r:id="rId23"/>
          <w:pgSz w:w="11906" w:h="16838" w:code="9"/>
          <w:pgMar w:top="567" w:right="794" w:bottom="714" w:left="794" w:header="0" w:footer="0" w:gutter="0"/>
          <w:cols w:space="430"/>
          <w:docGrid w:linePitch="360"/>
        </w:sectPr>
      </w:pPr>
    </w:p>
    <w:p w14:paraId="15B5AD5C" w14:textId="77777777" w:rsidR="00B057C8" w:rsidRDefault="00B057C8" w:rsidP="006E4846">
      <w:pPr>
        <w:autoSpaceDE w:val="0"/>
        <w:autoSpaceDN w:val="0"/>
        <w:adjustRightInd w:val="0"/>
        <w:spacing w:after="120"/>
        <w:jc w:val="both"/>
        <w:outlineLvl w:val="0"/>
        <w:rPr>
          <w:rFonts w:ascii="Georgia" w:hAnsi="Georgia" w:cs="Arial"/>
          <w:color w:val="1F497D" w:themeColor="text2"/>
          <w:sz w:val="48"/>
          <w:szCs w:val="48"/>
        </w:rPr>
      </w:pPr>
    </w:p>
    <w:p w14:paraId="00C1ECB9" w14:textId="49B3E71A" w:rsidR="001A7F1A" w:rsidRPr="003B4168" w:rsidRDefault="001A7F1A" w:rsidP="006E4846">
      <w:pPr>
        <w:autoSpaceDE w:val="0"/>
        <w:autoSpaceDN w:val="0"/>
        <w:adjustRightInd w:val="0"/>
        <w:spacing w:after="120"/>
        <w:jc w:val="both"/>
        <w:outlineLvl w:val="0"/>
        <w:rPr>
          <w:rFonts w:ascii="Georgia" w:hAnsi="Georgia" w:cs="Arial"/>
          <w:color w:val="1F497D" w:themeColor="text2"/>
          <w:sz w:val="48"/>
          <w:szCs w:val="48"/>
        </w:rPr>
      </w:pPr>
      <w:r w:rsidRPr="003B4168">
        <w:rPr>
          <w:rFonts w:ascii="Georgia" w:hAnsi="Georgia" w:cs="Arial"/>
          <w:color w:val="1F497D" w:themeColor="text2"/>
          <w:sz w:val="48"/>
          <w:szCs w:val="48"/>
        </w:rPr>
        <w:t>Glossario</w:t>
      </w:r>
    </w:p>
    <w:p w14:paraId="78AFCF27" w14:textId="2419831C" w:rsidR="006C59DF" w:rsidRPr="00C32B6A" w:rsidRDefault="006C59DF" w:rsidP="006E4846">
      <w:pPr>
        <w:spacing w:after="60"/>
        <w:ind w:firstLine="3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Approdi: </w:t>
      </w:r>
      <w:r w:rsidR="00C32B6A" w:rsidRPr="00C32B6A">
        <w:rPr>
          <w:rFonts w:ascii="Arial" w:hAnsi="Arial" w:cs="Arial"/>
          <w:color w:val="000000"/>
          <w:sz w:val="20"/>
          <w:szCs w:val="20"/>
        </w:rPr>
        <w:t>luogo dove le navi o i natanti possono fermarsi, attraccare o ormeggiare</w:t>
      </w:r>
      <w:r w:rsidR="00C32B6A">
        <w:rPr>
          <w:rFonts w:ascii="Arial" w:hAnsi="Arial" w:cs="Arial"/>
          <w:color w:val="000000"/>
          <w:sz w:val="20"/>
          <w:szCs w:val="20"/>
        </w:rPr>
        <w:t>.</w:t>
      </w:r>
      <w:r w:rsidR="00CD757B">
        <w:rPr>
          <w:rFonts w:ascii="Arial" w:hAnsi="Arial" w:cs="Arial"/>
          <w:color w:val="000000"/>
          <w:sz w:val="20"/>
          <w:szCs w:val="20"/>
        </w:rPr>
        <w:t xml:space="preserve"> </w:t>
      </w:r>
      <w:r w:rsidR="00881FA5">
        <w:rPr>
          <w:rFonts w:ascii="Arial" w:hAnsi="Arial" w:cs="Arial"/>
          <w:color w:val="000000"/>
          <w:sz w:val="20"/>
          <w:szCs w:val="20"/>
        </w:rPr>
        <w:t>Si può int</w:t>
      </w:r>
      <w:r w:rsidR="0001431A">
        <w:rPr>
          <w:rFonts w:ascii="Arial" w:hAnsi="Arial" w:cs="Arial"/>
          <w:color w:val="000000"/>
          <w:sz w:val="20"/>
          <w:szCs w:val="20"/>
        </w:rPr>
        <w:t>end</w:t>
      </w:r>
      <w:r w:rsidR="00881FA5">
        <w:rPr>
          <w:rFonts w:ascii="Arial" w:hAnsi="Arial" w:cs="Arial"/>
          <w:color w:val="000000"/>
          <w:sz w:val="20"/>
          <w:szCs w:val="20"/>
        </w:rPr>
        <w:t>ere anche in termini di evento, come sinonimo di “arrivo” di una nave in un porto.</w:t>
      </w:r>
    </w:p>
    <w:p w14:paraId="0E7CEA7B" w14:textId="108C7E4C" w:rsidR="00370F0C" w:rsidRDefault="00370F0C" w:rsidP="006E4846">
      <w:pPr>
        <w:widowControl w:val="0"/>
        <w:autoSpaceDE w:val="0"/>
        <w:autoSpaceDN w:val="0"/>
        <w:adjustRightInd w:val="0"/>
        <w:spacing w:after="120" w:line="244" w:lineRule="exact"/>
        <w:ind w:firstLine="3"/>
        <w:jc w:val="both"/>
        <w:rPr>
          <w:rFonts w:ascii="Arial" w:hAnsi="Arial" w:cs="Arial"/>
          <w:sz w:val="20"/>
          <w:szCs w:val="20"/>
        </w:rPr>
      </w:pPr>
      <w:r w:rsidRPr="005F49E1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Container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:</w:t>
      </w:r>
      <w:r w:rsidRPr="00E42920">
        <w:rPr>
          <w:rFonts w:ascii="Arial" w:hAnsi="Arial" w:cs="Arial"/>
          <w:sz w:val="20"/>
          <w:szCs w:val="20"/>
        </w:rPr>
        <w:t xml:space="preserve"> </w:t>
      </w:r>
      <w:r w:rsidRPr="00E42920">
        <w:rPr>
          <w:rFonts w:ascii="Arial" w:hAnsi="Arial" w:cs="Arial"/>
          <w:color w:val="000000"/>
          <w:sz w:val="20"/>
          <w:szCs w:val="20"/>
        </w:rPr>
        <w:t xml:space="preserve">cassa speciale </w:t>
      </w:r>
      <w:r w:rsidR="0001431A">
        <w:rPr>
          <w:rFonts w:ascii="Arial" w:hAnsi="Arial" w:cs="Arial"/>
          <w:color w:val="000000"/>
          <w:sz w:val="20"/>
          <w:szCs w:val="20"/>
        </w:rPr>
        <w:t xml:space="preserve">adibita al </w:t>
      </w:r>
      <w:r w:rsidRPr="00E42920">
        <w:rPr>
          <w:rFonts w:ascii="Arial" w:hAnsi="Arial" w:cs="Arial"/>
          <w:color w:val="000000"/>
          <w:sz w:val="20"/>
          <w:szCs w:val="20"/>
        </w:rPr>
        <w:t>trasporto di merci, rinforzata e sovrapponibile, che può essere trasbordata orizzontalmente o verticalmente. Ha dimensioni differenti e, in base alla tipologia di merce che deve contenere, può essere variamente classificato a seconda dell’uso cui è destinato (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531063">
        <w:rPr>
          <w:rFonts w:ascii="Arial" w:hAnsi="Arial" w:cs="Arial"/>
          <w:sz w:val="20"/>
          <w:szCs w:val="20"/>
        </w:rPr>
        <w:t xml:space="preserve"> per uso generico, per uso specifico, per carico specifico). Il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531063">
        <w:rPr>
          <w:rFonts w:ascii="Arial" w:hAnsi="Arial" w:cs="Arial"/>
          <w:sz w:val="20"/>
          <w:szCs w:val="20"/>
        </w:rPr>
        <w:t xml:space="preserve"> è utilizzato per il trasporto intermodale. Le dimensioni dei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531063">
        <w:rPr>
          <w:rFonts w:ascii="Arial" w:hAnsi="Arial" w:cs="Arial"/>
          <w:sz w:val="20"/>
          <w:szCs w:val="20"/>
        </w:rPr>
        <w:t xml:space="preserve"> rilevati per il trasporto marittimo sono quattro: 20 piedi, tra 20 e 40 piedi, 40 piedi, oltre 40 piedi.</w:t>
      </w:r>
    </w:p>
    <w:p w14:paraId="5CD2E2D1" w14:textId="14DB2FC6" w:rsidR="00EF7022" w:rsidRDefault="00EF7022" w:rsidP="006E4846">
      <w:pPr>
        <w:widowControl w:val="0"/>
        <w:autoSpaceDE w:val="0"/>
        <w:autoSpaceDN w:val="0"/>
        <w:adjustRightInd w:val="0"/>
        <w:spacing w:after="120" w:line="244" w:lineRule="exact"/>
        <w:ind w:firstLine="3"/>
        <w:jc w:val="both"/>
        <w:rPr>
          <w:rFonts w:ascii="Arial" w:hAnsi="Arial" w:cs="Arial"/>
          <w:color w:val="000000"/>
          <w:sz w:val="20"/>
          <w:szCs w:val="20"/>
        </w:rPr>
      </w:pPr>
      <w:r w:rsidRPr="00CF49FE">
        <w:rPr>
          <w:rFonts w:ascii="Arial" w:hAnsi="Arial" w:cs="Arial"/>
          <w:b/>
          <w:bCs/>
          <w:noProof/>
          <w:color w:val="1F497D"/>
          <w:sz w:val="20"/>
          <w:szCs w:val="20"/>
        </w:rPr>
        <w:t>I</w:t>
      </w:r>
      <w:r w:rsidR="0001431A">
        <w:rPr>
          <w:rFonts w:ascii="Arial" w:hAnsi="Arial" w:cs="Arial"/>
          <w:b/>
          <w:bCs/>
          <w:noProof/>
          <w:color w:val="1F497D"/>
          <w:sz w:val="20"/>
          <w:szCs w:val="20"/>
        </w:rPr>
        <w:t>MO</w:t>
      </w:r>
      <w:r w:rsidRPr="00CF49FE">
        <w:rPr>
          <w:rFonts w:ascii="Arial" w:hAnsi="Arial" w:cs="Arial"/>
          <w:b/>
          <w:bCs/>
          <w:noProof/>
          <w:color w:val="1F497D"/>
          <w:sz w:val="20"/>
          <w:szCs w:val="20"/>
        </w:rPr>
        <w:t>:</w:t>
      </w:r>
      <w:r w:rsidRPr="00CF49FE">
        <w:rPr>
          <w:rFonts w:ascii="Arial" w:hAnsi="Arial" w:cs="Arial"/>
          <w:b/>
          <w:sz w:val="20"/>
          <w:szCs w:val="20"/>
        </w:rPr>
        <w:t xml:space="preserve"> </w:t>
      </w:r>
      <w:r w:rsidRPr="00CF49FE">
        <w:rPr>
          <w:rFonts w:ascii="Arial" w:hAnsi="Arial" w:cs="Arial"/>
          <w:sz w:val="20"/>
          <w:szCs w:val="20"/>
        </w:rPr>
        <w:t>numero identificativo univoco</w:t>
      </w:r>
      <w:r w:rsidR="0001431A">
        <w:rPr>
          <w:rFonts w:ascii="Arial" w:hAnsi="Arial" w:cs="Arial"/>
          <w:sz w:val="20"/>
          <w:szCs w:val="20"/>
        </w:rPr>
        <w:t xml:space="preserve">, composto da </w:t>
      </w:r>
      <w:r w:rsidRPr="00CF49FE">
        <w:rPr>
          <w:rFonts w:ascii="Arial" w:hAnsi="Arial" w:cs="Arial"/>
          <w:sz w:val="20"/>
          <w:szCs w:val="20"/>
        </w:rPr>
        <w:t>sette cifre</w:t>
      </w:r>
      <w:r w:rsidR="0001431A">
        <w:rPr>
          <w:rFonts w:ascii="Arial" w:hAnsi="Arial" w:cs="Arial"/>
          <w:sz w:val="20"/>
          <w:szCs w:val="20"/>
        </w:rPr>
        <w:t>,</w:t>
      </w:r>
      <w:r w:rsidRPr="00CF49FE">
        <w:rPr>
          <w:rFonts w:ascii="Arial" w:hAnsi="Arial" w:cs="Arial"/>
          <w:sz w:val="20"/>
          <w:szCs w:val="20"/>
        </w:rPr>
        <w:t xml:space="preserve"> assegnato alle navi di stazza superiore a 100 tonnellate e con propulsione propria. Serve a identificare la nave in modo permanente durante tutta la sua vita utile, indipendentemente da cambi di nome, bandiera o armatore. </w:t>
      </w:r>
      <w:r w:rsidR="0001431A">
        <w:rPr>
          <w:rFonts w:ascii="Arial" w:hAnsi="Arial" w:cs="Arial"/>
          <w:sz w:val="20"/>
          <w:szCs w:val="20"/>
        </w:rPr>
        <w:t xml:space="preserve">L’acronimo </w:t>
      </w:r>
      <w:r w:rsidRPr="00CF49FE">
        <w:rPr>
          <w:rFonts w:ascii="Arial" w:hAnsi="Arial" w:cs="Arial"/>
          <w:sz w:val="20"/>
          <w:szCs w:val="20"/>
        </w:rPr>
        <w:t>sta per "International Maritime Organization", l'</w:t>
      </w:r>
      <w:r w:rsidR="00FA2FEB">
        <w:rPr>
          <w:rFonts w:ascii="Arial" w:hAnsi="Arial" w:cs="Arial"/>
          <w:sz w:val="20"/>
          <w:szCs w:val="20"/>
        </w:rPr>
        <w:t>A</w:t>
      </w:r>
      <w:r w:rsidRPr="00CF49FE">
        <w:rPr>
          <w:rFonts w:ascii="Arial" w:hAnsi="Arial" w:cs="Arial"/>
          <w:sz w:val="20"/>
          <w:szCs w:val="20"/>
        </w:rPr>
        <w:t>genzia delle Nazioni Unite che si occupa di sicurezza marittima.</w:t>
      </w:r>
    </w:p>
    <w:p w14:paraId="693C358A" w14:textId="6F1875A8" w:rsidR="00370F0C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Merce: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7D26EE">
        <w:rPr>
          <w:rFonts w:ascii="Arial" w:hAnsi="Arial" w:cs="Arial"/>
          <w:sz w:val="20"/>
          <w:szCs w:val="20"/>
        </w:rPr>
        <w:t xml:space="preserve">beni trasportati la cui quantità è espressa in </w:t>
      </w:r>
      <w:r w:rsidRPr="00E42920">
        <w:rPr>
          <w:rFonts w:ascii="Arial" w:hAnsi="Arial" w:cs="Arial"/>
          <w:sz w:val="20"/>
          <w:szCs w:val="20"/>
        </w:rPr>
        <w:t>peso</w:t>
      </w:r>
      <w:r>
        <w:rPr>
          <w:rFonts w:ascii="Arial" w:hAnsi="Arial" w:cs="Arial"/>
          <w:sz w:val="20"/>
          <w:szCs w:val="20"/>
        </w:rPr>
        <w:t>, includendo i</w:t>
      </w:r>
      <w:r w:rsidRPr="00E42920">
        <w:rPr>
          <w:rFonts w:ascii="Arial" w:hAnsi="Arial" w:cs="Arial"/>
          <w:sz w:val="20"/>
          <w:szCs w:val="20"/>
        </w:rPr>
        <w:t>l loro immediato imballaggio, ma al netto del mezzo di trasporto, sia esso un contenitore, un automezzo o un mezzo trainato</w:t>
      </w:r>
      <w:r>
        <w:rPr>
          <w:rFonts w:ascii="Arial" w:hAnsi="Arial" w:cs="Arial"/>
          <w:sz w:val="20"/>
          <w:szCs w:val="20"/>
        </w:rPr>
        <w:t xml:space="preserve">. Sono inclusi </w:t>
      </w:r>
      <w:r w:rsidRPr="00E42920">
        <w:rPr>
          <w:rFonts w:ascii="Arial" w:hAnsi="Arial" w:cs="Arial"/>
          <w:sz w:val="20"/>
          <w:szCs w:val="20"/>
        </w:rPr>
        <w:t xml:space="preserve">gli automezzi nuovi e gli animali vivi </w:t>
      </w:r>
      <w:r>
        <w:rPr>
          <w:rFonts w:ascii="Arial" w:hAnsi="Arial" w:cs="Arial"/>
          <w:sz w:val="20"/>
          <w:szCs w:val="20"/>
        </w:rPr>
        <w:t>n</w:t>
      </w:r>
      <w:r w:rsidRPr="00E42920">
        <w:rPr>
          <w:rFonts w:ascii="Arial" w:hAnsi="Arial" w:cs="Arial"/>
          <w:sz w:val="20"/>
          <w:szCs w:val="20"/>
        </w:rPr>
        <w:t xml:space="preserve">on trasportati in automezzo. </w:t>
      </w:r>
      <w:r>
        <w:rPr>
          <w:rFonts w:ascii="Arial" w:hAnsi="Arial" w:cs="Arial"/>
          <w:sz w:val="20"/>
          <w:szCs w:val="20"/>
        </w:rPr>
        <w:t>S</w:t>
      </w:r>
      <w:r w:rsidRPr="00E42920">
        <w:rPr>
          <w:rFonts w:ascii="Arial" w:hAnsi="Arial" w:cs="Arial"/>
          <w:sz w:val="20"/>
          <w:szCs w:val="20"/>
        </w:rPr>
        <w:t xml:space="preserve">ono incluse </w:t>
      </w:r>
      <w:r>
        <w:rPr>
          <w:rFonts w:ascii="Arial" w:hAnsi="Arial" w:cs="Arial"/>
          <w:sz w:val="20"/>
          <w:szCs w:val="20"/>
        </w:rPr>
        <w:t>merci</w:t>
      </w:r>
      <w:r w:rsidRPr="00E42920">
        <w:rPr>
          <w:rFonts w:ascii="Arial" w:hAnsi="Arial" w:cs="Arial"/>
          <w:sz w:val="20"/>
          <w:szCs w:val="20"/>
        </w:rPr>
        <w:t xml:space="preserve"> trasportate verso impianti </w:t>
      </w:r>
      <w:r w:rsidRPr="00531063">
        <w:rPr>
          <w:rFonts w:ascii="Arial" w:hAnsi="Arial" w:cs="Arial"/>
          <w:i/>
          <w:sz w:val="20"/>
          <w:szCs w:val="20"/>
        </w:rPr>
        <w:t>off-shore</w:t>
      </w:r>
      <w:r w:rsidRPr="00E42920">
        <w:rPr>
          <w:rFonts w:ascii="Arial" w:hAnsi="Arial" w:cs="Arial"/>
          <w:sz w:val="20"/>
          <w:szCs w:val="20"/>
        </w:rPr>
        <w:t xml:space="preserve"> o recuperate dai fondi marini e scaricate nei porti (come il petrolio estratto da piattaforme </w:t>
      </w:r>
      <w:r w:rsidRPr="005F49E1">
        <w:rPr>
          <w:rFonts w:ascii="Arial" w:hAnsi="Arial" w:cs="Arial"/>
          <w:i/>
          <w:iCs/>
          <w:sz w:val="20"/>
          <w:szCs w:val="20"/>
        </w:rPr>
        <w:t>off-shore</w:t>
      </w:r>
      <w:r w:rsidRPr="00E42920">
        <w:rPr>
          <w:rFonts w:ascii="Arial" w:hAnsi="Arial" w:cs="Arial"/>
          <w:sz w:val="20"/>
          <w:szCs w:val="20"/>
        </w:rPr>
        <w:t>), m</w:t>
      </w:r>
      <w:r>
        <w:rPr>
          <w:rFonts w:ascii="Arial" w:hAnsi="Arial" w:cs="Arial"/>
          <w:sz w:val="20"/>
          <w:szCs w:val="20"/>
        </w:rPr>
        <w:t>entre</w:t>
      </w:r>
      <w:r w:rsidRPr="00E42920">
        <w:rPr>
          <w:rFonts w:ascii="Arial" w:hAnsi="Arial" w:cs="Arial"/>
          <w:sz w:val="20"/>
          <w:szCs w:val="20"/>
        </w:rPr>
        <w:t xml:space="preserve"> sono esclusi i depositi e i rifornimenti messi a disposizione delle navi (bunkeraggio).</w:t>
      </w:r>
    </w:p>
    <w:p w14:paraId="45DEEC90" w14:textId="2B9D9EA9" w:rsidR="00370F0C" w:rsidRPr="001F25AD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Nave da crociera: </w:t>
      </w:r>
      <w:r w:rsidRPr="00F12C76">
        <w:rPr>
          <w:rFonts w:ascii="Arial" w:hAnsi="Arial" w:cs="Arial"/>
          <w:sz w:val="20"/>
          <w:szCs w:val="20"/>
        </w:rPr>
        <w:t>nave</w:t>
      </w:r>
      <w:r w:rsidR="0002145B">
        <w:rPr>
          <w:rFonts w:ascii="Arial" w:hAnsi="Arial" w:cs="Arial"/>
          <w:sz w:val="20"/>
          <w:szCs w:val="20"/>
        </w:rPr>
        <w:t xml:space="preserve"> </w:t>
      </w:r>
      <w:r w:rsidRPr="00F12C76">
        <w:rPr>
          <w:rFonts w:ascii="Arial" w:hAnsi="Arial" w:cs="Arial"/>
          <w:sz w:val="20"/>
          <w:szCs w:val="20"/>
        </w:rPr>
        <w:t xml:space="preserve">destinata a fornire ai passeggeri un'esperienza turistica e dotata di cabine per tutti i passeggeri e strutture per l'intrattenimento a bordo. Sono escluse le navi che effettuano i normali servizi </w:t>
      </w:r>
      <w:r w:rsidRPr="001F25AD">
        <w:rPr>
          <w:rFonts w:ascii="Arial" w:hAnsi="Arial" w:cs="Arial"/>
          <w:sz w:val="20"/>
          <w:szCs w:val="20"/>
        </w:rPr>
        <w:t>di traghetto.</w:t>
      </w:r>
    </w:p>
    <w:p w14:paraId="14262CB4" w14:textId="44050378" w:rsidR="00370F0C" w:rsidRPr="00E42920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Navigazione di cabotaggio: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>trasporto di merci e passeggeri effettuato esclusivamente tra porti nazionali.</w:t>
      </w:r>
    </w:p>
    <w:p w14:paraId="178DA772" w14:textId="77261B95" w:rsidR="00370F0C" w:rsidRPr="00E42920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Navigazione di corto raggio (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Short sea shipping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):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 xml:space="preserve">movimento via mare di merci e passeggeri tra porti localizzati nell’Europa geografica o tra questi e i porti situati in </w:t>
      </w:r>
      <w:r w:rsidR="00575B85" w:rsidRPr="00E42920">
        <w:rPr>
          <w:rFonts w:ascii="Arial" w:hAnsi="Arial" w:cs="Arial"/>
          <w:sz w:val="20"/>
          <w:szCs w:val="20"/>
        </w:rPr>
        <w:t xml:space="preserve">Paesi </w:t>
      </w:r>
      <w:r w:rsidRPr="00E42920">
        <w:rPr>
          <w:rFonts w:ascii="Arial" w:hAnsi="Arial" w:cs="Arial"/>
          <w:sz w:val="20"/>
          <w:szCs w:val="20"/>
        </w:rPr>
        <w:t xml:space="preserve">non europei con una linea costiera che si affaccia sui mari chiusi alle frontiere dell’Europa. Esso comprende, quindi, il trasporto marittimo nazionale ed internazionale, inclusi i servizi all’adduzione, lungo la costa e con le isole, i fiumi e i laghi, insieme al trasporto marittimo tra gli </w:t>
      </w:r>
      <w:r w:rsidR="00A67A31">
        <w:rPr>
          <w:rFonts w:ascii="Arial" w:hAnsi="Arial" w:cs="Arial"/>
          <w:sz w:val="20"/>
          <w:szCs w:val="20"/>
        </w:rPr>
        <w:t>S</w:t>
      </w:r>
      <w:r w:rsidRPr="00E42920">
        <w:rPr>
          <w:rFonts w:ascii="Arial" w:hAnsi="Arial" w:cs="Arial"/>
          <w:sz w:val="20"/>
          <w:szCs w:val="20"/>
        </w:rPr>
        <w:t xml:space="preserve">tati membri dell’Unione europea con la Norvegia e l’Islanda, nonché altri </w:t>
      </w:r>
      <w:r w:rsidR="00575B85" w:rsidRPr="00E42920">
        <w:rPr>
          <w:rFonts w:ascii="Arial" w:hAnsi="Arial" w:cs="Arial"/>
          <w:sz w:val="20"/>
          <w:szCs w:val="20"/>
        </w:rPr>
        <w:t xml:space="preserve">Paesi </w:t>
      </w:r>
      <w:r w:rsidRPr="00E42920">
        <w:rPr>
          <w:rFonts w:ascii="Arial" w:hAnsi="Arial" w:cs="Arial"/>
          <w:sz w:val="20"/>
          <w:szCs w:val="20"/>
        </w:rPr>
        <w:t>che si affacciano sul Mar Baltico (Russia), sul Mar Nero (Bulgaria, Georgia, Romania, Russia, Turchia, Ucraina) e sul Mar Mediterraneo (Albania, Bosnia-Herzegovina, Croazia, Montenegro, Turchia, Gibilterra, Siria, Libano, Israele, Egitto, Libia, Tunisia, Algeria, Marocco).</w:t>
      </w:r>
    </w:p>
    <w:p w14:paraId="305D80C7" w14:textId="1E394015" w:rsidR="00370F0C" w:rsidRPr="00E42920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Navigazione di lungo raggio: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>trasporto di merci e passeggeri tra porti nazionali e porti esteri non inclusi nella navigazione di corto raggio.</w:t>
      </w:r>
    </w:p>
    <w:p w14:paraId="0E222D42" w14:textId="66758324" w:rsidR="00370F0C" w:rsidRPr="00E42920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Navigazione internazionale: </w:t>
      </w:r>
      <w:r w:rsidRPr="00E42920">
        <w:rPr>
          <w:rFonts w:ascii="Arial" w:hAnsi="Arial" w:cs="Arial"/>
          <w:sz w:val="20"/>
          <w:szCs w:val="20"/>
        </w:rPr>
        <w:t>trasporto di merci e passeggeri tra porti nazionali e porti esteri.</w:t>
      </w:r>
    </w:p>
    <w:p w14:paraId="36BC81EE" w14:textId="77777777" w:rsidR="00370F0C" w:rsidRPr="00845118" w:rsidRDefault="00370F0C" w:rsidP="006E4846">
      <w:pPr>
        <w:spacing w:after="120"/>
        <w:ind w:firstLine="3"/>
        <w:jc w:val="both"/>
        <w:rPr>
          <w:rFonts w:ascii="Arial" w:hAnsi="Arial" w:cs="Arial"/>
          <w:b/>
          <w:sz w:val="20"/>
          <w:szCs w:val="20"/>
        </w:rPr>
      </w:pPr>
      <w:r w:rsidRPr="004F6BC3">
        <w:rPr>
          <w:rFonts w:ascii="Arial" w:hAnsi="Arial" w:cs="Arial"/>
          <w:b/>
          <w:bCs/>
          <w:noProof/>
          <w:color w:val="1F497D"/>
          <w:sz w:val="20"/>
          <w:szCs w:val="20"/>
        </w:rPr>
        <w:t>Passeggeri crocieristi:</w:t>
      </w:r>
      <w:r w:rsidRPr="00845118">
        <w:rPr>
          <w:rFonts w:ascii="Arial" w:hAnsi="Arial" w:cs="Arial"/>
          <w:b/>
          <w:sz w:val="20"/>
          <w:szCs w:val="20"/>
        </w:rPr>
        <w:t xml:space="preserve"> </w:t>
      </w:r>
      <w:r w:rsidRPr="00845118">
        <w:rPr>
          <w:rFonts w:ascii="Arial" w:hAnsi="Arial" w:cs="Arial"/>
          <w:sz w:val="20"/>
          <w:szCs w:val="20"/>
        </w:rPr>
        <w:t>i passeggeri il cui viaggio inizia o termina nel porto dichiarante e pernottano sulla nave. Sono esclusi i passeggeri in transito</w:t>
      </w:r>
      <w:r>
        <w:rPr>
          <w:rFonts w:ascii="Arial" w:hAnsi="Arial" w:cs="Arial"/>
          <w:sz w:val="20"/>
          <w:szCs w:val="20"/>
        </w:rPr>
        <w:t>.</w:t>
      </w:r>
    </w:p>
    <w:p w14:paraId="78D15B4D" w14:textId="27E09717" w:rsidR="00370F0C" w:rsidRPr="00845118" w:rsidRDefault="00370F0C" w:rsidP="006E4846">
      <w:pPr>
        <w:spacing w:after="120"/>
        <w:ind w:firstLine="3"/>
        <w:jc w:val="both"/>
        <w:rPr>
          <w:rFonts w:ascii="Arial" w:hAnsi="Arial" w:cs="Arial"/>
          <w:b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Passeggeri crocieristi in transito:</w:t>
      </w:r>
      <w:r w:rsidRPr="00845118">
        <w:rPr>
          <w:rFonts w:ascii="Arial" w:hAnsi="Arial" w:cs="Arial"/>
          <w:b/>
          <w:sz w:val="20"/>
          <w:szCs w:val="20"/>
        </w:rPr>
        <w:t xml:space="preserve"> </w:t>
      </w:r>
      <w:r w:rsidRPr="00845118">
        <w:rPr>
          <w:rFonts w:ascii="Arial" w:hAnsi="Arial" w:cs="Arial"/>
          <w:sz w:val="20"/>
          <w:szCs w:val="20"/>
        </w:rPr>
        <w:t xml:space="preserve">passeggeri il cui viaggio non inizia </w:t>
      </w:r>
      <w:r>
        <w:rPr>
          <w:rFonts w:ascii="Arial" w:hAnsi="Arial" w:cs="Arial"/>
          <w:sz w:val="20"/>
          <w:szCs w:val="20"/>
        </w:rPr>
        <w:t>e</w:t>
      </w:r>
      <w:r w:rsidRPr="00845118">
        <w:rPr>
          <w:rFonts w:ascii="Arial" w:hAnsi="Arial" w:cs="Arial"/>
          <w:sz w:val="20"/>
          <w:szCs w:val="20"/>
        </w:rPr>
        <w:t xml:space="preserve"> non termina nel porto dichiarante. Sono </w:t>
      </w:r>
      <w:r>
        <w:rPr>
          <w:rFonts w:ascii="Arial" w:hAnsi="Arial" w:cs="Arial"/>
          <w:sz w:val="20"/>
          <w:szCs w:val="20"/>
        </w:rPr>
        <w:t xml:space="preserve">le persone che </w:t>
      </w:r>
      <w:r w:rsidRPr="00845118">
        <w:rPr>
          <w:rFonts w:ascii="Arial" w:hAnsi="Arial" w:cs="Arial"/>
          <w:sz w:val="20"/>
          <w:szCs w:val="20"/>
        </w:rPr>
        <w:t>nel porto dichiarante</w:t>
      </w:r>
      <w:r>
        <w:rPr>
          <w:rFonts w:ascii="Arial" w:hAnsi="Arial" w:cs="Arial"/>
          <w:sz w:val="20"/>
          <w:szCs w:val="20"/>
        </w:rPr>
        <w:t xml:space="preserve"> possono restare </w:t>
      </w:r>
      <w:r w:rsidRPr="00845118">
        <w:rPr>
          <w:rFonts w:ascii="Arial" w:hAnsi="Arial" w:cs="Arial"/>
          <w:sz w:val="20"/>
          <w:szCs w:val="20"/>
        </w:rPr>
        <w:t>a bordo della nave</w:t>
      </w:r>
      <w:r>
        <w:rPr>
          <w:rFonts w:ascii="Arial" w:hAnsi="Arial" w:cs="Arial"/>
          <w:sz w:val="20"/>
          <w:szCs w:val="20"/>
        </w:rPr>
        <w:t xml:space="preserve"> o possono scendere in giornata nel porto, ma poi risalgono sulla nave per proseguire la loro crociera</w:t>
      </w:r>
      <w:r w:rsidRPr="00845118">
        <w:rPr>
          <w:rFonts w:ascii="Arial" w:hAnsi="Arial" w:cs="Arial"/>
          <w:sz w:val="20"/>
          <w:szCs w:val="20"/>
        </w:rPr>
        <w:t xml:space="preserve">. </w:t>
      </w:r>
    </w:p>
    <w:p w14:paraId="12A8A2FE" w14:textId="6681DAC5" w:rsidR="00370F0C" w:rsidRPr="00845118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Passeggeri imbarcati:</w:t>
      </w:r>
      <w:r w:rsidRPr="00845118">
        <w:rPr>
          <w:rFonts w:ascii="Arial" w:hAnsi="Arial" w:cs="Arial"/>
          <w:b/>
          <w:sz w:val="20"/>
          <w:szCs w:val="20"/>
        </w:rPr>
        <w:t xml:space="preserve"> </w:t>
      </w:r>
      <w:r w:rsidRPr="00845118">
        <w:rPr>
          <w:rFonts w:ascii="Arial" w:hAnsi="Arial" w:cs="Arial"/>
          <w:sz w:val="20"/>
          <w:szCs w:val="20"/>
        </w:rPr>
        <w:t>passeggeri il cui viaggio inizia nel porto dichiarante.</w:t>
      </w:r>
    </w:p>
    <w:p w14:paraId="6A81B43A" w14:textId="122870C3" w:rsidR="00370F0C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Passeggeri sbarcati:</w:t>
      </w:r>
      <w:r w:rsidRPr="00845118">
        <w:rPr>
          <w:rFonts w:ascii="Arial" w:hAnsi="Arial" w:cs="Arial"/>
          <w:b/>
          <w:sz w:val="20"/>
          <w:szCs w:val="20"/>
        </w:rPr>
        <w:t xml:space="preserve"> </w:t>
      </w:r>
      <w:r w:rsidRPr="00845118">
        <w:rPr>
          <w:rFonts w:ascii="Arial" w:hAnsi="Arial" w:cs="Arial"/>
          <w:sz w:val="20"/>
          <w:szCs w:val="20"/>
        </w:rPr>
        <w:t xml:space="preserve">passeggeri il cui viaggio termina nel porto dichiarante. </w:t>
      </w:r>
    </w:p>
    <w:p w14:paraId="0CEBF9A1" w14:textId="33822F25" w:rsidR="00370F0C" w:rsidRPr="00F12C76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Portata lorda (DWT, 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deadweight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):</w:t>
      </w:r>
      <w:r w:rsidRPr="001F25AD">
        <w:rPr>
          <w:rFonts w:ascii="Arial" w:hAnsi="Arial" w:cs="Arial"/>
          <w:sz w:val="20"/>
          <w:szCs w:val="20"/>
        </w:rPr>
        <w:t xml:space="preserve"> misura in tonnellate della capacità di carico di una nave. </w:t>
      </w:r>
      <w:r w:rsidRPr="00F12C76">
        <w:rPr>
          <w:rFonts w:ascii="Arial" w:hAnsi="Arial" w:cs="Arial"/>
          <w:sz w:val="20"/>
          <w:szCs w:val="20"/>
        </w:rPr>
        <w:t xml:space="preserve">In conformità con le disposizioni della </w:t>
      </w:r>
      <w:r w:rsidR="00C84F43">
        <w:rPr>
          <w:rFonts w:ascii="Arial" w:hAnsi="Arial" w:cs="Arial"/>
          <w:sz w:val="20"/>
          <w:szCs w:val="20"/>
        </w:rPr>
        <w:t>normativa</w:t>
      </w:r>
      <w:r w:rsidR="00C84F43" w:rsidRPr="00F12C7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europea </w:t>
      </w:r>
      <w:r w:rsidRPr="00F12C76">
        <w:rPr>
          <w:rFonts w:ascii="Arial" w:hAnsi="Arial" w:cs="Arial"/>
          <w:sz w:val="20"/>
          <w:szCs w:val="20"/>
        </w:rPr>
        <w:t>è la differenza espressa in tonnellate tra il dislocamento di una nave, consentito dal bordo libero estivo, in acqua con un peso specifico di 1,025 e il peso a vuoto della nave stessa, ossia il suo dislocamento, espresso in tonnellate, senza carico, combustibile, lubrificante, acqua di zavorra, acqua fresca e acqua potabile contenuta in serbatoi, provviste soggette a consumo, passeggeri, equipaggio e loro effetti personali.</w:t>
      </w:r>
    </w:p>
    <w:p w14:paraId="53D43FD2" w14:textId="0D18A2F7" w:rsidR="00370F0C" w:rsidRPr="006A0F80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Porti statistici: </w:t>
      </w:r>
      <w:r w:rsidRPr="008E60A0">
        <w:rPr>
          <w:rFonts w:ascii="Arial" w:hAnsi="Arial" w:cs="Arial"/>
          <w:sz w:val="20"/>
          <w:szCs w:val="20"/>
        </w:rPr>
        <w:t>porti rilevati a fini statistici sono i porti marittimi “commerciali” - cioè i porti con sbocco sul mare che hanno un traffico di merci con funzione commerciale e logistica, industriale e petrolifera e/o di servizio di trasporto passeggeri, ivi compresi i crocieristi - che vengono rilevati a fini statistici per descrivere gli spostamenti di navi e il trasporto di passeggeri e di merci sulla base di regolamenti europei. Sono esclusi i porti fluviali e quelli unicamente o precipuamente turistici e/o con funzione peschereccia.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0A14D2F" w14:textId="02AD73E2" w:rsidR="00370F0C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Rinfusa: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 xml:space="preserve">merce trasportata </w:t>
      </w:r>
      <w:r w:rsidR="0001431A">
        <w:rPr>
          <w:rFonts w:ascii="Arial" w:hAnsi="Arial" w:cs="Arial"/>
          <w:sz w:val="20"/>
          <w:szCs w:val="20"/>
        </w:rPr>
        <w:t>priva di</w:t>
      </w:r>
      <w:r w:rsidRPr="00E42920">
        <w:rPr>
          <w:rFonts w:ascii="Arial" w:hAnsi="Arial" w:cs="Arial"/>
          <w:sz w:val="20"/>
          <w:szCs w:val="20"/>
        </w:rPr>
        <w:t xml:space="preserve"> un carico unitario di riferime</w:t>
      </w:r>
      <w:r>
        <w:rPr>
          <w:rFonts w:ascii="Arial" w:hAnsi="Arial" w:cs="Arial"/>
          <w:sz w:val="20"/>
          <w:szCs w:val="20"/>
        </w:rPr>
        <w:t xml:space="preserve">nto (non viaggia in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>
        <w:rPr>
          <w:rFonts w:ascii="Arial" w:hAnsi="Arial" w:cs="Arial"/>
          <w:sz w:val="20"/>
          <w:szCs w:val="20"/>
        </w:rPr>
        <w:t>, R</w:t>
      </w:r>
      <w:r w:rsidRPr="00E42920">
        <w:rPr>
          <w:rFonts w:ascii="Arial" w:hAnsi="Arial" w:cs="Arial"/>
          <w:sz w:val="20"/>
          <w:szCs w:val="20"/>
        </w:rPr>
        <w:t>o.</w:t>
      </w:r>
      <w:r>
        <w:rPr>
          <w:rFonts w:ascii="Arial" w:hAnsi="Arial" w:cs="Arial"/>
          <w:sz w:val="20"/>
          <w:szCs w:val="20"/>
        </w:rPr>
        <w:t>R</w:t>
      </w:r>
      <w:r w:rsidRPr="00E42920">
        <w:rPr>
          <w:rFonts w:ascii="Arial" w:hAnsi="Arial" w:cs="Arial"/>
          <w:sz w:val="20"/>
          <w:szCs w:val="20"/>
        </w:rPr>
        <w:t>o.</w:t>
      </w:r>
      <w:r>
        <w:rPr>
          <w:rFonts w:ascii="Arial" w:hAnsi="Arial" w:cs="Arial"/>
          <w:sz w:val="20"/>
          <w:szCs w:val="20"/>
        </w:rPr>
        <w:t>,</w:t>
      </w:r>
      <w:r w:rsidRPr="00E42920">
        <w:rPr>
          <w:rFonts w:ascii="Arial" w:hAnsi="Arial" w:cs="Arial"/>
          <w:sz w:val="20"/>
          <w:szCs w:val="20"/>
        </w:rPr>
        <w:t xml:space="preserve"> ecc</w:t>
      </w:r>
      <w:r>
        <w:rPr>
          <w:rFonts w:ascii="Arial" w:hAnsi="Arial" w:cs="Arial"/>
          <w:sz w:val="20"/>
          <w:szCs w:val="20"/>
        </w:rPr>
        <w:t>.</w:t>
      </w:r>
      <w:r w:rsidRPr="00E42920">
        <w:rPr>
          <w:rFonts w:ascii="Arial" w:hAnsi="Arial" w:cs="Arial"/>
          <w:sz w:val="20"/>
          <w:szCs w:val="20"/>
        </w:rPr>
        <w:t>). Si distingue in rinfusa liquida (ad esempio petrolio, gas, ecc.) e rinfusa solida (ad esempio metalli, cereali, ecc.).</w:t>
      </w:r>
    </w:p>
    <w:p w14:paraId="171ABB26" w14:textId="5EA35C66" w:rsidR="00370F0C" w:rsidRDefault="00370F0C" w:rsidP="006E4846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Ro-Ro (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Roll-on/roll-off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):</w:t>
      </w:r>
      <w:r w:rsidRPr="00CA6974">
        <w:rPr>
          <w:rFonts w:ascii="Arial" w:hAnsi="Arial" w:cs="Arial"/>
          <w:sz w:val="20"/>
          <w:szCs w:val="20"/>
        </w:rPr>
        <w:t xml:space="preserve"> </w:t>
      </w:r>
      <w:bookmarkStart w:id="1" w:name="_Hlk214890304"/>
      <w:r w:rsidRPr="00CA6974">
        <w:rPr>
          <w:rFonts w:ascii="Arial" w:hAnsi="Arial" w:cs="Arial"/>
          <w:sz w:val="20"/>
          <w:szCs w:val="20"/>
        </w:rPr>
        <w:t xml:space="preserve">carico che </w:t>
      </w:r>
      <w:r>
        <w:rPr>
          <w:rFonts w:ascii="Arial" w:hAnsi="Arial" w:cs="Arial"/>
          <w:sz w:val="20"/>
          <w:szCs w:val="20"/>
        </w:rPr>
        <w:t xml:space="preserve">per l’imbarco e lo sbarco </w:t>
      </w:r>
      <w:r w:rsidRPr="00CA6974">
        <w:rPr>
          <w:rFonts w:ascii="Arial" w:hAnsi="Arial" w:cs="Arial"/>
          <w:sz w:val="20"/>
          <w:szCs w:val="20"/>
        </w:rPr>
        <w:t>non richiede l’</w:t>
      </w:r>
      <w:r>
        <w:rPr>
          <w:rFonts w:ascii="Arial" w:hAnsi="Arial" w:cs="Arial"/>
          <w:sz w:val="20"/>
          <w:szCs w:val="20"/>
        </w:rPr>
        <w:t>ausilio</w:t>
      </w:r>
      <w:r w:rsidRPr="00CA6974">
        <w:rPr>
          <w:rFonts w:ascii="Arial" w:hAnsi="Arial" w:cs="Arial"/>
          <w:sz w:val="20"/>
          <w:szCs w:val="20"/>
        </w:rPr>
        <w:t xml:space="preserve"> di gru</w:t>
      </w:r>
      <w:r>
        <w:rPr>
          <w:rFonts w:ascii="Arial" w:hAnsi="Arial" w:cs="Arial"/>
          <w:sz w:val="20"/>
          <w:szCs w:val="20"/>
        </w:rPr>
        <w:t xml:space="preserve"> o altri </w:t>
      </w:r>
      <w:r w:rsidRPr="00F249CA">
        <w:rPr>
          <w:rFonts w:ascii="Arial" w:hAnsi="Arial" w:cs="Arial"/>
          <w:sz w:val="20"/>
          <w:szCs w:val="20"/>
        </w:rPr>
        <w:t>mezzi meccanici esterni</w:t>
      </w:r>
      <w:r>
        <w:rPr>
          <w:rFonts w:ascii="Arial" w:hAnsi="Arial" w:cs="Arial"/>
          <w:sz w:val="20"/>
          <w:szCs w:val="20"/>
        </w:rPr>
        <w:t>,</w:t>
      </w:r>
      <w:r w:rsidRPr="00CA6974">
        <w:rPr>
          <w:rFonts w:ascii="Arial" w:hAnsi="Arial" w:cs="Arial"/>
          <w:sz w:val="20"/>
          <w:szCs w:val="20"/>
        </w:rPr>
        <w:t xml:space="preserve"> perché </w:t>
      </w:r>
      <w:r>
        <w:rPr>
          <w:rFonts w:ascii="Arial" w:hAnsi="Arial" w:cs="Arial"/>
          <w:sz w:val="20"/>
          <w:szCs w:val="20"/>
        </w:rPr>
        <w:t xml:space="preserve">composto dalla merce </w:t>
      </w:r>
      <w:r w:rsidRPr="00F249CA">
        <w:rPr>
          <w:rFonts w:ascii="Arial" w:hAnsi="Arial" w:cs="Arial"/>
          <w:sz w:val="20"/>
          <w:szCs w:val="20"/>
        </w:rPr>
        <w:t>dispost</w:t>
      </w:r>
      <w:r>
        <w:rPr>
          <w:rFonts w:ascii="Arial" w:hAnsi="Arial" w:cs="Arial"/>
          <w:sz w:val="20"/>
          <w:szCs w:val="20"/>
        </w:rPr>
        <w:t>a</w:t>
      </w:r>
      <w:r w:rsidRPr="00F249CA">
        <w:rPr>
          <w:rFonts w:ascii="Arial" w:hAnsi="Arial" w:cs="Arial"/>
          <w:sz w:val="20"/>
          <w:szCs w:val="20"/>
        </w:rPr>
        <w:t xml:space="preserve"> su pianali o in contenitori, caricati e scaricati per mezzo di veicoli </w:t>
      </w:r>
      <w:r>
        <w:rPr>
          <w:rFonts w:ascii="Arial" w:hAnsi="Arial" w:cs="Arial"/>
          <w:sz w:val="20"/>
          <w:szCs w:val="20"/>
        </w:rPr>
        <w:t xml:space="preserve">semoventi </w:t>
      </w:r>
      <w:r w:rsidRPr="00F249CA">
        <w:rPr>
          <w:rFonts w:ascii="Arial" w:hAnsi="Arial" w:cs="Arial"/>
          <w:sz w:val="20"/>
          <w:szCs w:val="20"/>
        </w:rPr>
        <w:t>do</w:t>
      </w:r>
      <w:r>
        <w:rPr>
          <w:rFonts w:ascii="Arial" w:hAnsi="Arial" w:cs="Arial"/>
          <w:sz w:val="20"/>
          <w:szCs w:val="20"/>
        </w:rPr>
        <w:t>tati di</w:t>
      </w:r>
      <w:r w:rsidRPr="00F249CA">
        <w:rPr>
          <w:rFonts w:ascii="Arial" w:hAnsi="Arial" w:cs="Arial"/>
          <w:sz w:val="20"/>
          <w:szCs w:val="20"/>
        </w:rPr>
        <w:t xml:space="preserve"> proprie ruote</w:t>
      </w:r>
      <w:r>
        <w:rPr>
          <w:rFonts w:ascii="Arial" w:hAnsi="Arial" w:cs="Arial"/>
          <w:sz w:val="20"/>
          <w:szCs w:val="20"/>
        </w:rPr>
        <w:t xml:space="preserve">, siano essi </w:t>
      </w:r>
      <w:r w:rsidRPr="00CA6974">
        <w:rPr>
          <w:rFonts w:ascii="Arial" w:hAnsi="Arial" w:cs="Arial"/>
          <w:sz w:val="20"/>
          <w:szCs w:val="20"/>
        </w:rPr>
        <w:t>automezzi o mezzi trainati</w:t>
      </w:r>
      <w:bookmarkEnd w:id="1"/>
      <w:r>
        <w:rPr>
          <w:rFonts w:ascii="Arial" w:hAnsi="Arial" w:cs="Arial"/>
          <w:sz w:val="20"/>
          <w:szCs w:val="20"/>
        </w:rPr>
        <w:t>.</w:t>
      </w:r>
    </w:p>
    <w:p w14:paraId="778A67AF" w14:textId="77777777" w:rsidR="00370F0C" w:rsidRPr="00F12C76" w:rsidRDefault="00370F0C" w:rsidP="006E4846">
      <w:pPr>
        <w:spacing w:after="120"/>
        <w:ind w:firstLine="6"/>
        <w:jc w:val="both"/>
        <w:rPr>
          <w:rFonts w:ascii="Arial" w:hAnsi="Arial" w:cs="Arial"/>
          <w:b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lastRenderedPageBreak/>
        <w:t xml:space="preserve">Spazi adibiti al carico: </w:t>
      </w:r>
      <w:r w:rsidRPr="00F12C76">
        <w:rPr>
          <w:rFonts w:ascii="Arial" w:hAnsi="Arial" w:cs="Arial"/>
          <w:sz w:val="20"/>
          <w:szCs w:val="20"/>
        </w:rPr>
        <w:t>ai fini del calcolo della stazza, si intendono gli spazi chiusi destinati al trasporto di merci da caricare sulla nave.</w:t>
      </w:r>
    </w:p>
    <w:p w14:paraId="2C9F032A" w14:textId="26D104BA" w:rsidR="00370F0C" w:rsidRPr="00F12C76" w:rsidRDefault="00370F0C" w:rsidP="006E4846">
      <w:pPr>
        <w:spacing w:after="120"/>
        <w:ind w:firstLine="6"/>
        <w:contextualSpacing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Stazza lorda (GT, 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gross tonnage</w:t>
      </w:r>
      <w:r w:rsidRPr="00C30726">
        <w:rPr>
          <w:rFonts w:ascii="Arial" w:hAnsi="Arial" w:cs="Arial"/>
          <w:b/>
          <w:bCs/>
          <w:sz w:val="20"/>
          <w:szCs w:val="20"/>
        </w:rPr>
        <w:t>)</w:t>
      </w:r>
      <w:r w:rsidRPr="00C30726">
        <w:rPr>
          <w:rFonts w:ascii="Arial" w:hAnsi="Arial" w:cs="Arial"/>
          <w:sz w:val="20"/>
          <w:szCs w:val="20"/>
        </w:rPr>
        <w:t>:</w:t>
      </w:r>
      <w:r w:rsidR="00315F80" w:rsidRPr="00C30726">
        <w:rPr>
          <w:rFonts w:ascii="Arial" w:hAnsi="Arial" w:cs="Arial"/>
          <w:sz w:val="20"/>
          <w:szCs w:val="20"/>
        </w:rPr>
        <w:t xml:space="preserve"> è una misura adimensionale </w:t>
      </w:r>
      <w:r w:rsidR="00500768" w:rsidRPr="00C30726">
        <w:rPr>
          <w:rFonts w:ascii="Arial" w:hAnsi="Arial" w:cs="Arial"/>
          <w:sz w:val="20"/>
          <w:szCs w:val="20"/>
        </w:rPr>
        <w:t xml:space="preserve">che </w:t>
      </w:r>
      <w:r w:rsidR="00500768" w:rsidRPr="003978A8">
        <w:rPr>
          <w:rFonts w:ascii="Arial" w:hAnsi="Arial" w:cs="Arial"/>
          <w:sz w:val="20"/>
          <w:szCs w:val="20"/>
        </w:rPr>
        <w:t>rappresenta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 </w:t>
      </w:r>
      <w:r w:rsidR="00500768">
        <w:rPr>
          <w:rFonts w:ascii="Arial" w:hAnsi="Arial" w:cs="Arial"/>
          <w:sz w:val="20"/>
          <w:szCs w:val="20"/>
        </w:rPr>
        <w:t>il</w:t>
      </w:r>
      <w:r w:rsidRPr="00F12C76">
        <w:rPr>
          <w:rFonts w:ascii="Arial" w:hAnsi="Arial" w:cs="Arial"/>
          <w:sz w:val="20"/>
          <w:szCs w:val="20"/>
        </w:rPr>
        <w:t xml:space="preserve"> volume</w:t>
      </w:r>
      <w:r w:rsidR="00500768">
        <w:rPr>
          <w:rFonts w:ascii="Arial" w:hAnsi="Arial" w:cs="Arial"/>
          <w:sz w:val="20"/>
          <w:szCs w:val="20"/>
        </w:rPr>
        <w:t xml:space="preserve"> totale</w:t>
      </w:r>
      <w:r w:rsidRPr="00F12C76">
        <w:rPr>
          <w:rFonts w:ascii="Arial" w:hAnsi="Arial" w:cs="Arial"/>
          <w:sz w:val="20"/>
          <w:szCs w:val="20"/>
        </w:rPr>
        <w:t xml:space="preserve"> di </w:t>
      </w:r>
      <w:r w:rsidR="00500768">
        <w:rPr>
          <w:rFonts w:ascii="Arial" w:hAnsi="Arial" w:cs="Arial"/>
          <w:sz w:val="20"/>
          <w:szCs w:val="20"/>
        </w:rPr>
        <w:t xml:space="preserve">tutti gli spazi chiusi di una </w:t>
      </w:r>
      <w:r w:rsidRPr="00F12C76">
        <w:rPr>
          <w:rFonts w:ascii="Arial" w:hAnsi="Arial" w:cs="Arial"/>
          <w:sz w:val="20"/>
          <w:szCs w:val="20"/>
        </w:rPr>
        <w:t>nave,</w:t>
      </w:r>
      <w:r w:rsidR="00500768">
        <w:rPr>
          <w:rFonts w:ascii="Arial" w:hAnsi="Arial" w:cs="Arial"/>
          <w:sz w:val="20"/>
          <w:szCs w:val="20"/>
        </w:rPr>
        <w:t xml:space="preserve"> inclusi sala macchine, serbatoi e zone equipaggio</w:t>
      </w:r>
      <w:r w:rsidRPr="00F12C76">
        <w:rPr>
          <w:rFonts w:ascii="Arial" w:hAnsi="Arial" w:cs="Arial"/>
          <w:sz w:val="20"/>
          <w:szCs w:val="20"/>
        </w:rPr>
        <w:t xml:space="preserve">, </w:t>
      </w:r>
      <w:r w:rsidR="00500768">
        <w:rPr>
          <w:rFonts w:ascii="Arial" w:hAnsi="Arial" w:cs="Arial"/>
          <w:sz w:val="20"/>
          <w:szCs w:val="20"/>
        </w:rPr>
        <w:t xml:space="preserve">ed è </w:t>
      </w:r>
      <w:r w:rsidRPr="00F12C76">
        <w:rPr>
          <w:rFonts w:ascii="Arial" w:hAnsi="Arial" w:cs="Arial"/>
          <w:sz w:val="20"/>
          <w:szCs w:val="20"/>
        </w:rPr>
        <w:t>calcolata in conformità con le disposizioni della Convenzione internazionale sulla stazzatura delle navi, conclusa a Londra il 23 giugno 1969</w:t>
      </w:r>
      <w:r w:rsidR="00500768">
        <w:rPr>
          <w:rFonts w:ascii="Arial" w:hAnsi="Arial" w:cs="Arial"/>
          <w:sz w:val="20"/>
          <w:szCs w:val="20"/>
        </w:rPr>
        <w:t xml:space="preserve"> come</w:t>
      </w:r>
      <w:r w:rsidRPr="00F12C76">
        <w:rPr>
          <w:rFonts w:ascii="Arial" w:hAnsi="Arial" w:cs="Arial"/>
          <w:sz w:val="20"/>
          <w:szCs w:val="20"/>
        </w:rPr>
        <w:t xml:space="preserve"> volume totale </w:t>
      </w:r>
      <w:r w:rsidR="00500768">
        <w:rPr>
          <w:rFonts w:ascii="Arial" w:hAnsi="Arial" w:cs="Arial"/>
          <w:sz w:val="20"/>
          <w:szCs w:val="20"/>
        </w:rPr>
        <w:t xml:space="preserve">degli spazi chiusi </w:t>
      </w:r>
      <w:r w:rsidRPr="00F12C76">
        <w:rPr>
          <w:rFonts w:ascii="Arial" w:hAnsi="Arial" w:cs="Arial"/>
          <w:sz w:val="20"/>
          <w:szCs w:val="20"/>
        </w:rPr>
        <w:t>in metri cubi, moltiplicat</w:t>
      </w:r>
      <w:r w:rsidR="00500768">
        <w:rPr>
          <w:rFonts w:ascii="Arial" w:hAnsi="Arial" w:cs="Arial"/>
          <w:sz w:val="20"/>
          <w:szCs w:val="20"/>
        </w:rPr>
        <w:t>o</w:t>
      </w:r>
      <w:r w:rsidRPr="00F12C76">
        <w:rPr>
          <w:rFonts w:ascii="Arial" w:hAnsi="Arial" w:cs="Arial"/>
          <w:sz w:val="20"/>
          <w:szCs w:val="20"/>
        </w:rPr>
        <w:t xml:space="preserve"> per un </w:t>
      </w:r>
      <w:r w:rsidR="00500768">
        <w:rPr>
          <w:rFonts w:ascii="Arial" w:hAnsi="Arial" w:cs="Arial"/>
          <w:sz w:val="20"/>
          <w:szCs w:val="20"/>
        </w:rPr>
        <w:t>coefficiente</w:t>
      </w:r>
      <w:r w:rsidR="00500768" w:rsidRPr="00F12C76">
        <w:rPr>
          <w:rFonts w:ascii="Arial" w:hAnsi="Arial" w:cs="Arial"/>
          <w:sz w:val="20"/>
          <w:szCs w:val="20"/>
        </w:rPr>
        <w:t xml:space="preserve"> </w:t>
      </w:r>
      <w:r w:rsidRPr="00F12C76">
        <w:rPr>
          <w:rFonts w:ascii="Arial" w:hAnsi="Arial" w:cs="Arial"/>
          <w:sz w:val="20"/>
          <w:szCs w:val="20"/>
        </w:rPr>
        <w:t>logaritmico,</w:t>
      </w:r>
      <w:r w:rsidR="00500768">
        <w:rPr>
          <w:rFonts w:ascii="Arial" w:hAnsi="Arial" w:cs="Arial"/>
          <w:sz w:val="20"/>
          <w:szCs w:val="20"/>
        </w:rPr>
        <w:t xml:space="preserve"> definito dalle norme internazionali,</w:t>
      </w:r>
      <w:r w:rsidRPr="00F12C76">
        <w:rPr>
          <w:rFonts w:ascii="Arial" w:hAnsi="Arial" w:cs="Arial"/>
          <w:sz w:val="20"/>
          <w:szCs w:val="20"/>
        </w:rPr>
        <w:t xml:space="preserve"> secondo la seguente formula: </w:t>
      </w:r>
    </w:p>
    <w:p w14:paraId="6B492564" w14:textId="28885A22" w:rsidR="00370F0C" w:rsidRPr="00F12C76" w:rsidRDefault="004F6BC3" w:rsidP="006E4846">
      <w:pPr>
        <w:spacing w:after="120"/>
        <w:ind w:firstLine="6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370F0C" w:rsidRPr="00F12C76">
        <w:rPr>
          <w:rFonts w:ascii="Arial" w:hAnsi="Arial" w:cs="Arial"/>
          <w:sz w:val="20"/>
          <w:szCs w:val="20"/>
        </w:rPr>
        <w:t>GT = K</w:t>
      </w:r>
      <w:r w:rsidR="00370F0C" w:rsidRPr="00F12C76">
        <w:rPr>
          <w:rFonts w:ascii="Arial" w:hAnsi="Arial" w:cs="Arial"/>
          <w:sz w:val="16"/>
          <w:szCs w:val="16"/>
        </w:rPr>
        <w:t>1</w:t>
      </w:r>
      <w:r w:rsidR="00370F0C" w:rsidRPr="00F12C76">
        <w:rPr>
          <w:rFonts w:ascii="Arial" w:hAnsi="Arial" w:cs="Arial"/>
          <w:sz w:val="20"/>
          <w:szCs w:val="20"/>
        </w:rPr>
        <w:t xml:space="preserve">V </w:t>
      </w:r>
    </w:p>
    <w:p w14:paraId="702C63F0" w14:textId="1B9416E1" w:rsidR="00370F0C" w:rsidRPr="00F12C76" w:rsidRDefault="0001431A" w:rsidP="006E4846">
      <w:pPr>
        <w:spacing w:after="120"/>
        <w:ind w:firstLine="6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500768">
        <w:rPr>
          <w:rFonts w:ascii="Arial" w:hAnsi="Arial" w:cs="Arial"/>
          <w:sz w:val="20"/>
          <w:szCs w:val="20"/>
        </w:rPr>
        <w:t>d</w:t>
      </w:r>
      <w:r w:rsidR="00370F0C" w:rsidRPr="00F12C76">
        <w:rPr>
          <w:rFonts w:ascii="Arial" w:hAnsi="Arial" w:cs="Arial"/>
          <w:sz w:val="20"/>
          <w:szCs w:val="20"/>
        </w:rPr>
        <w:t>ove</w:t>
      </w:r>
      <w:r w:rsidR="00500768">
        <w:rPr>
          <w:rFonts w:ascii="Arial" w:hAnsi="Arial" w:cs="Arial"/>
          <w:sz w:val="20"/>
          <w:szCs w:val="20"/>
        </w:rPr>
        <w:t>:</w:t>
      </w:r>
      <w:r w:rsidR="00370F0C" w:rsidRPr="00F12C76">
        <w:rPr>
          <w:rFonts w:ascii="Arial" w:hAnsi="Arial" w:cs="Arial"/>
          <w:sz w:val="20"/>
          <w:szCs w:val="20"/>
        </w:rPr>
        <w:t xml:space="preserve"> </w:t>
      </w:r>
    </w:p>
    <w:p w14:paraId="7202DCB4" w14:textId="74DB740E" w:rsidR="00370F0C" w:rsidRPr="00F12C76" w:rsidRDefault="004F6BC3" w:rsidP="006E4846">
      <w:pPr>
        <w:spacing w:after="120"/>
        <w:ind w:firstLine="6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370F0C" w:rsidRPr="00F12C76">
        <w:rPr>
          <w:rFonts w:ascii="Arial" w:hAnsi="Arial" w:cs="Arial"/>
          <w:sz w:val="20"/>
          <w:szCs w:val="20"/>
        </w:rPr>
        <w:t>V = Volume totale di tutti gli spazi chiusi della nave, espresso in metri cubi;</w:t>
      </w:r>
    </w:p>
    <w:p w14:paraId="72D9E298" w14:textId="2B3621A2" w:rsidR="00370F0C" w:rsidRPr="00F12C76" w:rsidRDefault="004F6BC3" w:rsidP="006E4846">
      <w:pPr>
        <w:spacing w:after="120"/>
        <w:ind w:firstLine="6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370F0C" w:rsidRPr="00F12C76">
        <w:rPr>
          <w:rFonts w:ascii="Arial" w:hAnsi="Arial" w:cs="Arial"/>
          <w:sz w:val="20"/>
          <w:szCs w:val="20"/>
        </w:rPr>
        <w:t>K</w:t>
      </w:r>
      <w:r w:rsidR="00370F0C" w:rsidRPr="00F12C76">
        <w:rPr>
          <w:rFonts w:ascii="Arial" w:hAnsi="Arial" w:cs="Arial"/>
          <w:sz w:val="16"/>
          <w:szCs w:val="16"/>
        </w:rPr>
        <w:t>1</w:t>
      </w:r>
      <w:r w:rsidR="00370F0C" w:rsidRPr="00F12C76">
        <w:rPr>
          <w:rFonts w:ascii="Arial" w:hAnsi="Arial" w:cs="Arial"/>
          <w:sz w:val="20"/>
          <w:szCs w:val="20"/>
        </w:rPr>
        <w:t xml:space="preserve"> = 0,2 + 0,02 log</w:t>
      </w:r>
      <w:r w:rsidR="00370F0C" w:rsidRPr="00F12C76">
        <w:rPr>
          <w:rFonts w:ascii="Arial" w:hAnsi="Arial" w:cs="Arial"/>
          <w:sz w:val="16"/>
          <w:szCs w:val="16"/>
        </w:rPr>
        <w:t>10</w:t>
      </w:r>
      <w:r w:rsidR="00370F0C" w:rsidRPr="00F12C76">
        <w:rPr>
          <w:rFonts w:ascii="Arial" w:hAnsi="Arial" w:cs="Arial"/>
          <w:sz w:val="20"/>
          <w:szCs w:val="20"/>
        </w:rPr>
        <w:t>V (o come tabulato nell'appendice 2 della suddetta Convenzione).</w:t>
      </w:r>
    </w:p>
    <w:p w14:paraId="2BD6CF24" w14:textId="77777777" w:rsidR="00370F0C" w:rsidRPr="004F6BC3" w:rsidRDefault="00370F0C" w:rsidP="006E4846">
      <w:pPr>
        <w:spacing w:after="120"/>
        <w:ind w:firstLine="6"/>
        <w:contextualSpacing/>
        <w:jc w:val="both"/>
        <w:rPr>
          <w:rFonts w:ascii="Arial" w:hAnsi="Arial" w:cs="Arial"/>
          <w:sz w:val="16"/>
          <w:szCs w:val="16"/>
        </w:rPr>
      </w:pPr>
    </w:p>
    <w:p w14:paraId="6AD55D89" w14:textId="0D6332D9" w:rsidR="00370F0C" w:rsidRPr="00F12C76" w:rsidRDefault="00370F0C" w:rsidP="006E4846">
      <w:pPr>
        <w:spacing w:after="120"/>
        <w:ind w:firstLine="6"/>
        <w:jc w:val="both"/>
        <w:rPr>
          <w:rFonts w:ascii="Arial" w:hAnsi="Arial" w:cs="Arial"/>
          <w:b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Stazza lorda media per nave:</w:t>
      </w:r>
      <w:r w:rsidRPr="00F12C76">
        <w:rPr>
          <w:rFonts w:ascii="Arial" w:hAnsi="Arial" w:cs="Arial"/>
          <w:sz w:val="20"/>
          <w:szCs w:val="20"/>
        </w:rPr>
        <w:t xml:space="preserve"> </w:t>
      </w:r>
      <w:r w:rsidR="0001431A">
        <w:rPr>
          <w:rFonts w:ascii="Arial" w:hAnsi="Arial" w:cs="Arial"/>
          <w:sz w:val="20"/>
          <w:szCs w:val="20"/>
        </w:rPr>
        <w:t>misura</w:t>
      </w:r>
      <w:r w:rsidRPr="00F12C76">
        <w:rPr>
          <w:rFonts w:ascii="Arial" w:hAnsi="Arial" w:cs="Arial"/>
          <w:sz w:val="20"/>
          <w:szCs w:val="20"/>
        </w:rPr>
        <w:t xml:space="preserve"> calcolata dividendo il totale dell</w:t>
      </w:r>
      <w:r w:rsidR="00E1231D">
        <w:rPr>
          <w:rFonts w:ascii="Arial" w:hAnsi="Arial" w:cs="Arial"/>
          <w:sz w:val="20"/>
          <w:szCs w:val="20"/>
        </w:rPr>
        <w:t>e</w:t>
      </w:r>
      <w:r w:rsidRPr="00F12C76">
        <w:rPr>
          <w:rFonts w:ascii="Arial" w:hAnsi="Arial" w:cs="Arial"/>
          <w:sz w:val="20"/>
          <w:szCs w:val="20"/>
        </w:rPr>
        <w:t xml:space="preserve"> stazze lorde per il totale delle navi.</w:t>
      </w:r>
    </w:p>
    <w:p w14:paraId="16723939" w14:textId="1B3E80AB" w:rsidR="00370F0C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Stazza netta (NT, 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net tonnage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):</w:t>
      </w:r>
      <w:r w:rsidRPr="00F12C76">
        <w:rPr>
          <w:rFonts w:ascii="Arial" w:hAnsi="Arial" w:cs="Arial"/>
          <w:b/>
          <w:sz w:val="20"/>
          <w:szCs w:val="20"/>
        </w:rPr>
        <w:t xml:space="preserve"> </w:t>
      </w:r>
      <w:r w:rsidR="003978A8">
        <w:rPr>
          <w:rFonts w:ascii="Arial" w:hAnsi="Arial" w:cs="Arial"/>
          <w:sz w:val="20"/>
          <w:szCs w:val="20"/>
        </w:rPr>
        <w:t xml:space="preserve">rappresenta il solo volume destinato ai passeggeri e/o al carico delle merci ed è </w:t>
      </w:r>
      <w:r w:rsidRPr="00F12C76">
        <w:rPr>
          <w:rFonts w:ascii="Arial" w:hAnsi="Arial" w:cs="Arial"/>
          <w:sz w:val="20"/>
          <w:szCs w:val="20"/>
        </w:rPr>
        <w:t xml:space="preserve">determinata in base alle disposizioni e </w:t>
      </w:r>
      <w:r>
        <w:rPr>
          <w:rFonts w:ascii="Arial" w:hAnsi="Arial" w:cs="Arial"/>
          <w:sz w:val="20"/>
          <w:szCs w:val="20"/>
        </w:rPr>
        <w:t>al</w:t>
      </w:r>
      <w:r w:rsidRPr="00B57633">
        <w:rPr>
          <w:rFonts w:ascii="Arial" w:hAnsi="Arial" w:cs="Arial"/>
          <w:sz w:val="20"/>
          <w:szCs w:val="20"/>
        </w:rPr>
        <w:t>l</w:t>
      </w:r>
      <w:r w:rsidRPr="00F12C76">
        <w:rPr>
          <w:rFonts w:ascii="Arial" w:hAnsi="Arial" w:cs="Arial"/>
          <w:sz w:val="20"/>
          <w:szCs w:val="20"/>
        </w:rPr>
        <w:t>a formula della Convenzione internazionale sulla stazzatura delle navi del 1969.</w:t>
      </w:r>
    </w:p>
    <w:p w14:paraId="3709FB47" w14:textId="1ABECA45" w:rsidR="00370F0C" w:rsidRDefault="00370F0C" w:rsidP="006E4846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TEU (</w:t>
      </w:r>
      <w:r w:rsidRPr="00CB2554">
        <w:rPr>
          <w:rFonts w:ascii="Arial" w:hAnsi="Arial" w:cs="Arial"/>
          <w:b/>
          <w:bCs/>
          <w:i/>
          <w:iCs/>
          <w:noProof/>
          <w:color w:val="1F497D"/>
          <w:sz w:val="20"/>
          <w:szCs w:val="20"/>
        </w:rPr>
        <w:t>Twenty-foot Equivalent Unit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):</w:t>
      </w:r>
      <w:r w:rsidRPr="001F25AD">
        <w:rPr>
          <w:rFonts w:ascii="Arial" w:hAnsi="Arial" w:cs="Arial"/>
          <w:sz w:val="20"/>
          <w:szCs w:val="20"/>
        </w:rPr>
        <w:t xml:space="preserve"> unità equivalente a </w:t>
      </w:r>
      <w:r w:rsidR="008D2AE0">
        <w:rPr>
          <w:rFonts w:ascii="Arial" w:hAnsi="Arial" w:cs="Arial"/>
          <w:sz w:val="20"/>
          <w:szCs w:val="20"/>
        </w:rPr>
        <w:t>20</w:t>
      </w:r>
      <w:r w:rsidR="008D2AE0" w:rsidRPr="001F25AD">
        <w:rPr>
          <w:rFonts w:ascii="Arial" w:hAnsi="Arial" w:cs="Arial"/>
          <w:sz w:val="20"/>
          <w:szCs w:val="20"/>
        </w:rPr>
        <w:t xml:space="preserve"> </w:t>
      </w:r>
      <w:r w:rsidRPr="001F25AD">
        <w:rPr>
          <w:rFonts w:ascii="Arial" w:hAnsi="Arial" w:cs="Arial"/>
          <w:sz w:val="20"/>
          <w:szCs w:val="20"/>
        </w:rPr>
        <w:t xml:space="preserve">piedi, è una misura standardizzata. </w:t>
      </w:r>
      <w:r w:rsidR="00C32B6A">
        <w:rPr>
          <w:rFonts w:ascii="Arial" w:hAnsi="Arial" w:cs="Arial"/>
          <w:sz w:val="20"/>
          <w:szCs w:val="20"/>
        </w:rPr>
        <w:t xml:space="preserve">È </w:t>
      </w:r>
      <w:r w:rsidRPr="001F25AD">
        <w:rPr>
          <w:rFonts w:ascii="Arial" w:hAnsi="Arial" w:cs="Arial"/>
          <w:sz w:val="20"/>
          <w:szCs w:val="20"/>
        </w:rPr>
        <w:t xml:space="preserve">l’unità statistica, basata su un container ISO di 20 piedi di lunghezza (6,10 m), che funge da parametro di riferimento per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1F25AD">
        <w:rPr>
          <w:rFonts w:ascii="Arial" w:hAnsi="Arial" w:cs="Arial"/>
          <w:sz w:val="20"/>
          <w:szCs w:val="20"/>
        </w:rPr>
        <w:t xml:space="preserve"> di differenti dimensioni, utilizzata per misurare la capacità di navi portacontainer o di terminali. Un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1F25AD">
        <w:rPr>
          <w:rFonts w:ascii="Arial" w:hAnsi="Arial" w:cs="Arial"/>
          <w:sz w:val="20"/>
          <w:szCs w:val="20"/>
        </w:rPr>
        <w:t xml:space="preserve"> ISO da 20 piedi corrisponde a una TEU</w:t>
      </w:r>
      <w:r w:rsidR="00DD6CDF">
        <w:rPr>
          <w:rFonts w:ascii="Arial" w:hAnsi="Arial" w:cs="Arial"/>
          <w:sz w:val="20"/>
          <w:szCs w:val="20"/>
        </w:rPr>
        <w:t>;</w:t>
      </w:r>
      <w:r w:rsidRPr="001F25AD">
        <w:rPr>
          <w:rFonts w:ascii="Arial" w:hAnsi="Arial" w:cs="Arial"/>
          <w:sz w:val="20"/>
          <w:szCs w:val="20"/>
        </w:rPr>
        <w:t xml:space="preserve"> </w:t>
      </w:r>
      <w:r w:rsidR="00DD6CDF">
        <w:rPr>
          <w:rFonts w:ascii="Arial" w:hAnsi="Arial" w:cs="Arial"/>
          <w:sz w:val="20"/>
          <w:szCs w:val="20"/>
        </w:rPr>
        <w:t>u</w:t>
      </w:r>
      <w:r w:rsidRPr="001F25AD">
        <w:rPr>
          <w:rFonts w:ascii="Arial" w:hAnsi="Arial" w:cs="Arial"/>
          <w:sz w:val="20"/>
          <w:szCs w:val="20"/>
        </w:rPr>
        <w:t xml:space="preserve">n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1F25AD">
        <w:rPr>
          <w:rFonts w:ascii="Arial" w:hAnsi="Arial" w:cs="Arial"/>
          <w:sz w:val="20"/>
          <w:szCs w:val="20"/>
        </w:rPr>
        <w:t xml:space="preserve"> ISO da 40 piedi corrisponde a 2 TEU</w:t>
      </w:r>
      <w:r w:rsidR="00DD6CDF">
        <w:rPr>
          <w:rFonts w:ascii="Arial" w:hAnsi="Arial" w:cs="Arial"/>
          <w:sz w:val="20"/>
          <w:szCs w:val="20"/>
        </w:rPr>
        <w:t>;</w:t>
      </w:r>
      <w:r w:rsidRPr="001F25AD">
        <w:rPr>
          <w:rFonts w:ascii="Arial" w:hAnsi="Arial" w:cs="Arial"/>
          <w:sz w:val="20"/>
          <w:szCs w:val="20"/>
        </w:rPr>
        <w:t xml:space="preserve"> </w:t>
      </w:r>
      <w:r w:rsidR="00DD6CDF">
        <w:rPr>
          <w:rFonts w:ascii="Arial" w:hAnsi="Arial" w:cs="Arial"/>
          <w:sz w:val="20"/>
          <w:szCs w:val="20"/>
        </w:rPr>
        <w:t>u</w:t>
      </w:r>
      <w:r w:rsidRPr="001F25AD">
        <w:rPr>
          <w:rFonts w:ascii="Arial" w:hAnsi="Arial" w:cs="Arial"/>
          <w:sz w:val="20"/>
          <w:szCs w:val="20"/>
        </w:rPr>
        <w:t xml:space="preserve">n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1F25AD">
        <w:rPr>
          <w:rFonts w:ascii="Arial" w:hAnsi="Arial" w:cs="Arial"/>
          <w:sz w:val="20"/>
          <w:szCs w:val="20"/>
        </w:rPr>
        <w:t xml:space="preserve"> di lunghezza compresa tra 20 e 40 piedi corrisponde a 1,50 TEU</w:t>
      </w:r>
      <w:r w:rsidR="00DD6CDF">
        <w:rPr>
          <w:rFonts w:ascii="Arial" w:hAnsi="Arial" w:cs="Arial"/>
          <w:sz w:val="20"/>
          <w:szCs w:val="20"/>
        </w:rPr>
        <w:t>;</w:t>
      </w:r>
      <w:r w:rsidRPr="001F25AD">
        <w:rPr>
          <w:rFonts w:ascii="Arial" w:hAnsi="Arial" w:cs="Arial"/>
          <w:sz w:val="20"/>
          <w:szCs w:val="20"/>
        </w:rPr>
        <w:t xml:space="preserve"> </w:t>
      </w:r>
      <w:r w:rsidR="00DD6CDF">
        <w:rPr>
          <w:rFonts w:ascii="Arial" w:hAnsi="Arial" w:cs="Arial"/>
          <w:sz w:val="20"/>
          <w:szCs w:val="20"/>
        </w:rPr>
        <w:t>u</w:t>
      </w:r>
      <w:r w:rsidRPr="001F25AD">
        <w:rPr>
          <w:rFonts w:ascii="Arial" w:hAnsi="Arial" w:cs="Arial"/>
          <w:sz w:val="20"/>
          <w:szCs w:val="20"/>
        </w:rPr>
        <w:t xml:space="preserve">n </w:t>
      </w:r>
      <w:r w:rsidRPr="005F49E1">
        <w:rPr>
          <w:rFonts w:ascii="Arial" w:hAnsi="Arial" w:cs="Arial"/>
          <w:i/>
          <w:iCs/>
          <w:sz w:val="20"/>
          <w:szCs w:val="20"/>
        </w:rPr>
        <w:t>container</w:t>
      </w:r>
      <w:r w:rsidRPr="001F25AD">
        <w:rPr>
          <w:rFonts w:ascii="Arial" w:hAnsi="Arial" w:cs="Arial"/>
          <w:sz w:val="20"/>
          <w:szCs w:val="20"/>
        </w:rPr>
        <w:t xml:space="preserve"> di lunghezza superiore a 40 piedi corrisponde a 2,25 TEU.</w:t>
      </w:r>
    </w:p>
    <w:p w14:paraId="226BB967" w14:textId="3BEC60B1" w:rsidR="0053323A" w:rsidRPr="0053323A" w:rsidRDefault="0053323A" w:rsidP="0053323A">
      <w:pPr>
        <w:spacing w:after="120"/>
        <w:ind w:firstLine="6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noProof/>
          <w:color w:val="1F497D"/>
          <w:sz w:val="20"/>
          <w:szCs w:val="20"/>
        </w:rPr>
        <w:t>Toccata</w:t>
      </w: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:</w:t>
      </w:r>
      <w:r w:rsidRPr="00F12C7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si intende l’attracco di una nave in un porto</w:t>
      </w:r>
      <w:r w:rsidRPr="00F12C76">
        <w:rPr>
          <w:rFonts w:ascii="Arial" w:hAnsi="Arial" w:cs="Arial"/>
          <w:sz w:val="20"/>
          <w:szCs w:val="20"/>
        </w:rPr>
        <w:t>.</w:t>
      </w:r>
    </w:p>
    <w:p w14:paraId="14F995C8" w14:textId="3BBD5939" w:rsidR="00370F0C" w:rsidRPr="00E42920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Traffico merci (o merci movimentate):</w:t>
      </w:r>
      <w:r w:rsidR="0001431A">
        <w:rPr>
          <w:rFonts w:ascii="Arial" w:hAnsi="Arial" w:cs="Arial"/>
          <w:b/>
          <w:bCs/>
          <w:noProof/>
          <w:color w:val="1F497D"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>insieme delle merci imbarcate e sbarcate</w:t>
      </w:r>
      <w:r>
        <w:rPr>
          <w:rFonts w:ascii="Arial" w:hAnsi="Arial" w:cs="Arial"/>
          <w:sz w:val="20"/>
          <w:szCs w:val="20"/>
        </w:rPr>
        <w:t xml:space="preserve"> nel porto dichiarante</w:t>
      </w:r>
      <w:r w:rsidRPr="00E42920">
        <w:rPr>
          <w:rFonts w:ascii="Arial" w:hAnsi="Arial" w:cs="Arial"/>
          <w:sz w:val="20"/>
          <w:szCs w:val="20"/>
        </w:rPr>
        <w:t>.</w:t>
      </w:r>
    </w:p>
    <w:p w14:paraId="45F3DBF8" w14:textId="468FF12A" w:rsidR="00370F0C" w:rsidRPr="001F25AD" w:rsidRDefault="00370F0C" w:rsidP="006E4846">
      <w:pPr>
        <w:spacing w:after="120"/>
        <w:ind w:firstLine="3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Traffico passeggeri (o passeggeri movimentati):</w:t>
      </w:r>
      <w:r w:rsidRPr="00E42920">
        <w:rPr>
          <w:rFonts w:ascii="Arial" w:hAnsi="Arial" w:cs="Arial"/>
          <w:b/>
          <w:sz w:val="20"/>
          <w:szCs w:val="20"/>
        </w:rPr>
        <w:t xml:space="preserve"> </w:t>
      </w:r>
      <w:r w:rsidRPr="00E42920">
        <w:rPr>
          <w:rFonts w:ascii="Arial" w:hAnsi="Arial" w:cs="Arial"/>
          <w:sz w:val="20"/>
          <w:szCs w:val="20"/>
        </w:rPr>
        <w:t>insieme dei passeggeri e dei croc</w:t>
      </w:r>
      <w:r w:rsidR="00B057C8">
        <w:rPr>
          <w:rFonts w:ascii="Arial" w:hAnsi="Arial" w:cs="Arial"/>
          <w:sz w:val="20"/>
          <w:szCs w:val="20"/>
        </w:rPr>
        <w:t>i</w:t>
      </w:r>
      <w:r w:rsidRPr="00E42920">
        <w:rPr>
          <w:rFonts w:ascii="Arial" w:hAnsi="Arial" w:cs="Arial"/>
          <w:sz w:val="20"/>
          <w:szCs w:val="20"/>
        </w:rPr>
        <w:t>eristi imbarcati e sbarcati. Sono esclusi i croc</w:t>
      </w:r>
      <w:r w:rsidR="00B057C8">
        <w:rPr>
          <w:rFonts w:ascii="Arial" w:hAnsi="Arial" w:cs="Arial"/>
          <w:sz w:val="20"/>
          <w:szCs w:val="20"/>
        </w:rPr>
        <w:t>i</w:t>
      </w:r>
      <w:r w:rsidRPr="00E42920">
        <w:rPr>
          <w:rFonts w:ascii="Arial" w:hAnsi="Arial" w:cs="Arial"/>
          <w:sz w:val="20"/>
          <w:szCs w:val="20"/>
        </w:rPr>
        <w:t>eristi in transito: coloro che risultano a bordo della nave perché non hanno ancora concluso la crociera.</w:t>
      </w:r>
    </w:p>
    <w:p w14:paraId="374A896B" w14:textId="7EE86CDC" w:rsidR="00370F0C" w:rsidRPr="001F25AD" w:rsidRDefault="00370F0C" w:rsidP="006E4846">
      <w:pPr>
        <w:spacing w:after="120"/>
        <w:ind w:firstLine="6"/>
        <w:jc w:val="both"/>
        <w:rPr>
          <w:rFonts w:ascii="Arial" w:hAnsi="Arial" w:cs="Arial"/>
          <w:sz w:val="20"/>
          <w:szCs w:val="20"/>
        </w:rPr>
      </w:pPr>
      <w:r w:rsidRPr="00CB2554">
        <w:rPr>
          <w:rFonts w:ascii="Arial" w:hAnsi="Arial" w:cs="Arial"/>
          <w:b/>
          <w:bCs/>
          <w:noProof/>
          <w:color w:val="1F497D"/>
          <w:sz w:val="20"/>
          <w:szCs w:val="20"/>
        </w:rPr>
        <w:t>Trasporto marittimo:</w:t>
      </w:r>
      <w:r w:rsidRPr="001F25AD">
        <w:rPr>
          <w:rFonts w:ascii="Arial" w:hAnsi="Arial" w:cs="Arial"/>
          <w:sz w:val="20"/>
          <w:szCs w:val="20"/>
        </w:rPr>
        <w:t xml:space="preserve"> ogni movimentazione di merci e/o di passeggeri effettuata utilizzando navi mercantili per viaggi parzialmente o interamente marittimi. Sono inclusi i trasporti che interessano un solo porto (movimentazione di merci trasportate verso impianti offshore o che vengono scaricate in mare o estratte dal fondale marino e scaricate in porto). Sono esclusi i rifornimenti e le provviste fornite alle navi nei porti, mentre sono inclusi i rifornimenti di carburante alle navi al largo. Sono inclusi i trasferimenti fluvio</w:t>
      </w:r>
      <w:r w:rsidR="0040287F">
        <w:rPr>
          <w:rFonts w:ascii="Arial" w:hAnsi="Arial" w:cs="Arial"/>
          <w:sz w:val="20"/>
          <w:szCs w:val="20"/>
        </w:rPr>
        <w:t>-</w:t>
      </w:r>
      <w:r w:rsidRPr="001F25AD">
        <w:rPr>
          <w:rFonts w:ascii="Arial" w:hAnsi="Arial" w:cs="Arial"/>
          <w:sz w:val="20"/>
          <w:szCs w:val="20"/>
        </w:rPr>
        <w:t>marittimi delle merci effettuati mediante navi mercantili. Sono esclusi i trasferimenti di merci su imbarcazioni per la navigazione interna tra porti marittimi e porti della navigazione interna: tali spostamenti rientrano nei trasporti su vie navigabili interne. Sono esclusi i trasferimenti di merci effettuati all’interno di un porto, tra bacini o banchine differenti dello stesso porto.</w:t>
      </w:r>
    </w:p>
    <w:p w14:paraId="114A5DEF" w14:textId="77777777" w:rsidR="00B840DA" w:rsidRDefault="00B840DA" w:rsidP="001C4485">
      <w:pPr>
        <w:pStyle w:val="Titolo3"/>
        <w:spacing w:before="0" w:beforeAutospacing="0" w:after="120" w:afterAutospacing="0"/>
        <w:rPr>
          <w:rFonts w:ascii="Georgia" w:hAnsi="Georgia" w:cs="Arial"/>
          <w:b w:val="0"/>
          <w:color w:val="1F497D" w:themeColor="text2"/>
          <w:sz w:val="48"/>
          <w:szCs w:val="48"/>
        </w:rPr>
      </w:pPr>
    </w:p>
    <w:p w14:paraId="00B0835E" w14:textId="49E65272" w:rsidR="00CC689B" w:rsidRDefault="00CC689B" w:rsidP="001C4485">
      <w:pPr>
        <w:pStyle w:val="Titolo3"/>
        <w:spacing w:before="0" w:beforeAutospacing="0" w:after="120" w:afterAutospacing="0"/>
        <w:rPr>
          <w:rFonts w:ascii="Georgia" w:hAnsi="Georgia" w:cs="Arial"/>
          <w:b w:val="0"/>
          <w:color w:val="1F497D" w:themeColor="text2"/>
          <w:sz w:val="48"/>
          <w:szCs w:val="48"/>
        </w:rPr>
      </w:pPr>
      <w:r>
        <w:rPr>
          <w:rFonts w:ascii="Georgia" w:hAnsi="Georgia" w:cs="Arial"/>
          <w:b w:val="0"/>
          <w:color w:val="1F497D" w:themeColor="text2"/>
          <w:sz w:val="48"/>
          <w:szCs w:val="48"/>
        </w:rPr>
        <w:t>Nota metodologica</w:t>
      </w:r>
    </w:p>
    <w:p w14:paraId="7BDCFA16" w14:textId="77777777" w:rsidR="00370F0C" w:rsidRPr="002E225D" w:rsidRDefault="00370F0C" w:rsidP="00370F0C">
      <w:pPr>
        <w:spacing w:after="120"/>
        <w:jc w:val="both"/>
        <w:rPr>
          <w:rFonts w:ascii="Arial" w:hAnsi="Arial" w:cs="Arial"/>
          <w:b/>
          <w:color w:val="1F497D"/>
          <w:sz w:val="20"/>
          <w:szCs w:val="20"/>
        </w:rPr>
      </w:pPr>
      <w:r w:rsidRPr="002E225D">
        <w:rPr>
          <w:rFonts w:ascii="Arial" w:hAnsi="Arial" w:cs="Arial"/>
          <w:b/>
          <w:color w:val="1F497D"/>
          <w:sz w:val="20"/>
          <w:szCs w:val="20"/>
        </w:rPr>
        <w:t xml:space="preserve">Rilevazione sul </w:t>
      </w:r>
      <w:r>
        <w:rPr>
          <w:rFonts w:ascii="Arial" w:hAnsi="Arial" w:cs="Arial"/>
          <w:b/>
          <w:color w:val="1F497D"/>
          <w:sz w:val="20"/>
          <w:szCs w:val="20"/>
        </w:rPr>
        <w:t>t</w:t>
      </w:r>
      <w:r w:rsidRPr="002E225D">
        <w:rPr>
          <w:rFonts w:ascii="Arial" w:hAnsi="Arial" w:cs="Arial"/>
          <w:b/>
          <w:color w:val="1F497D"/>
          <w:sz w:val="20"/>
          <w:szCs w:val="20"/>
        </w:rPr>
        <w:t>rasporto marittimo</w:t>
      </w:r>
    </w:p>
    <w:p w14:paraId="67731A99" w14:textId="77777777" w:rsidR="00370F0C" w:rsidRPr="002E225D" w:rsidRDefault="00370F0C" w:rsidP="00370F0C">
      <w:pPr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2E225D">
        <w:rPr>
          <w:rFonts w:ascii="Arial" w:hAnsi="Arial" w:cs="Arial"/>
          <w:color w:val="000000"/>
          <w:sz w:val="20"/>
          <w:szCs w:val="20"/>
        </w:rPr>
        <w:t xml:space="preserve">La rilevazione sul trasporto marittimo fornisce statistiche relative al trasporto di merci e di passeggeri effettuato a fini commerciali </w:t>
      </w:r>
      <w:r>
        <w:rPr>
          <w:rFonts w:ascii="Arial" w:hAnsi="Arial" w:cs="Arial"/>
          <w:color w:val="000000"/>
          <w:sz w:val="20"/>
          <w:szCs w:val="20"/>
        </w:rPr>
        <w:t>ed è svolta dall’Istat secondo le modalità previste d</w:t>
      </w:r>
      <w:r w:rsidRPr="002E225D">
        <w:rPr>
          <w:rFonts w:ascii="Arial" w:hAnsi="Arial" w:cs="Arial"/>
          <w:color w:val="000000"/>
          <w:sz w:val="20"/>
          <w:szCs w:val="20"/>
        </w:rPr>
        <w:t>al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hyperlink r:id="rId24" w:history="1">
        <w:r w:rsidRPr="002E225D">
          <w:rPr>
            <w:rFonts w:ascii="Arial" w:hAnsi="Arial" w:cs="Arial"/>
            <w:color w:val="000000"/>
            <w:sz w:val="20"/>
            <w:szCs w:val="20"/>
          </w:rPr>
          <w:t>Regolamento</w:t>
        </w:r>
        <w:r>
          <w:rPr>
            <w:rFonts w:ascii="Arial" w:hAnsi="Arial" w:cs="Arial"/>
            <w:color w:val="000000"/>
            <w:sz w:val="20"/>
            <w:szCs w:val="20"/>
          </w:rPr>
          <w:t xml:space="preserve"> </w:t>
        </w:r>
        <w:r w:rsidRPr="002E225D">
          <w:rPr>
            <w:rFonts w:ascii="Arial" w:hAnsi="Arial" w:cs="Arial"/>
            <w:color w:val="000000"/>
            <w:sz w:val="20"/>
            <w:szCs w:val="20"/>
          </w:rPr>
          <w:t>(UE) n. 1090/2010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del Parlamento europeo e del Consiglio del 24 novembre 2010, che modifica la </w:t>
      </w:r>
      <w:r>
        <w:rPr>
          <w:rFonts w:ascii="Arial" w:hAnsi="Arial" w:cs="Arial"/>
          <w:color w:val="000000"/>
          <w:sz w:val="20"/>
          <w:szCs w:val="20"/>
        </w:rPr>
        <w:t>D</w:t>
      </w:r>
      <w:r w:rsidRPr="002E225D">
        <w:rPr>
          <w:rFonts w:ascii="Arial" w:hAnsi="Arial" w:cs="Arial"/>
          <w:color w:val="000000"/>
          <w:sz w:val="20"/>
          <w:szCs w:val="20"/>
        </w:rPr>
        <w:t>irettiva 2009/42/CE e successive modifiche.</w:t>
      </w:r>
    </w:p>
    <w:p w14:paraId="45D03C1E" w14:textId="5F870F43" w:rsidR="00370F0C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2E225D">
        <w:rPr>
          <w:rFonts w:ascii="Arial" w:hAnsi="Arial" w:cs="Arial"/>
          <w:color w:val="000000"/>
          <w:sz w:val="20"/>
          <w:szCs w:val="20"/>
        </w:rPr>
        <w:t xml:space="preserve">La rilevazione ha carattere censuario, riferendosi all’insieme </w:t>
      </w:r>
      <w:r>
        <w:rPr>
          <w:rFonts w:ascii="Arial" w:hAnsi="Arial" w:cs="Arial"/>
          <w:color w:val="000000"/>
          <w:sz w:val="20"/>
          <w:szCs w:val="20"/>
        </w:rPr>
        <w:t xml:space="preserve">di tutti 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gli arrivi e </w:t>
      </w:r>
      <w:r>
        <w:rPr>
          <w:rFonts w:ascii="Arial" w:hAnsi="Arial" w:cs="Arial"/>
          <w:color w:val="000000"/>
          <w:sz w:val="20"/>
          <w:szCs w:val="20"/>
        </w:rPr>
        <w:t xml:space="preserve">di tutte </w:t>
      </w:r>
      <w:r w:rsidRPr="002E225D">
        <w:rPr>
          <w:rFonts w:ascii="Arial" w:hAnsi="Arial" w:cs="Arial"/>
          <w:color w:val="000000"/>
          <w:sz w:val="20"/>
          <w:szCs w:val="20"/>
        </w:rPr>
        <w:t>le partenze effettuate</w:t>
      </w:r>
      <w:r w:rsidR="00DD6CDF">
        <w:rPr>
          <w:rFonts w:ascii="Arial" w:hAnsi="Arial" w:cs="Arial"/>
          <w:color w:val="000000"/>
          <w:sz w:val="20"/>
          <w:szCs w:val="20"/>
        </w:rPr>
        <w:t xml:space="preserve"> con finalità commerciali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 nei porti italiani da navi </w:t>
      </w:r>
      <w:r w:rsidR="00DD6CDF">
        <w:rPr>
          <w:rFonts w:ascii="Arial" w:hAnsi="Arial" w:cs="Arial"/>
          <w:color w:val="000000"/>
          <w:sz w:val="20"/>
          <w:szCs w:val="20"/>
        </w:rPr>
        <w:t>la cui stazza lorda è almeno pari a 100</w:t>
      </w:r>
      <w:r>
        <w:rPr>
          <w:rFonts w:ascii="Arial" w:hAnsi="Arial" w:cs="Arial"/>
          <w:color w:val="000000"/>
          <w:sz w:val="20"/>
          <w:szCs w:val="20"/>
        </w:rPr>
        <w:t>. S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ono esclusi dal dominio di osservazione i pescherecci, le navi militari, le imbarcazioni a vela e gli </w:t>
      </w:r>
      <w:r w:rsidRPr="002E225D">
        <w:rPr>
          <w:rFonts w:ascii="Arial" w:hAnsi="Arial" w:cs="Arial"/>
          <w:i/>
          <w:color w:val="000000"/>
          <w:sz w:val="20"/>
          <w:szCs w:val="20"/>
        </w:rPr>
        <w:t>yacht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609F3140" w14:textId="196139B6" w:rsidR="00370F0C" w:rsidRPr="002E225D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2E225D">
        <w:rPr>
          <w:rFonts w:ascii="Arial" w:hAnsi="Arial" w:cs="Arial"/>
          <w:color w:val="000000"/>
          <w:sz w:val="20"/>
          <w:szCs w:val="20"/>
        </w:rPr>
        <w:t>La rilevazione è continua nel tempo e coinvolge tutte le agenzie marittime, gli spedizionieri e gli armatori delle navi movimentate nei porti italiani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 w:rsidRPr="002E225D">
        <w:rPr>
          <w:rFonts w:ascii="Arial" w:hAnsi="Arial" w:cs="Arial"/>
          <w:color w:val="000000"/>
          <w:sz w:val="20"/>
          <w:szCs w:val="20"/>
        </w:rPr>
        <w:t xml:space="preserve">al fine di raccogliere dati sul viaggio di una o più navi, e del </w:t>
      </w:r>
      <w:r w:rsidR="00A57B24">
        <w:rPr>
          <w:rFonts w:ascii="Arial" w:hAnsi="Arial" w:cs="Arial"/>
          <w:color w:val="000000"/>
          <w:sz w:val="20"/>
          <w:szCs w:val="20"/>
        </w:rPr>
        <w:t>rispettivo</w:t>
      </w:r>
      <w:r w:rsidR="00A57B24" w:rsidRPr="002E225D">
        <w:rPr>
          <w:rFonts w:ascii="Arial" w:hAnsi="Arial" w:cs="Arial"/>
          <w:color w:val="000000"/>
          <w:sz w:val="20"/>
          <w:szCs w:val="20"/>
        </w:rPr>
        <w:t xml:space="preserve"> </w:t>
      </w:r>
      <w:r w:rsidRPr="002E225D">
        <w:rPr>
          <w:rFonts w:ascii="Arial" w:hAnsi="Arial" w:cs="Arial"/>
          <w:color w:val="000000"/>
          <w:sz w:val="20"/>
          <w:szCs w:val="20"/>
        </w:rPr>
        <w:t>carico di passeggeri e merci, di cui gli stessi raccomandatari hanno gestito l'imbarco o lo sbarco sul proprio territorio.</w:t>
      </w:r>
    </w:p>
    <w:p w14:paraId="563142BC" w14:textId="272FC788" w:rsidR="00370F0C" w:rsidRDefault="00C32B6A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Le fonti amministrative utilizzate, Pmis (</w:t>
      </w:r>
      <w:r w:rsidRPr="00C32B6A">
        <w:rPr>
          <w:rFonts w:ascii="Arial" w:hAnsi="Arial" w:cs="Arial"/>
          <w:i/>
          <w:iCs/>
          <w:color w:val="000000"/>
          <w:sz w:val="20"/>
          <w:szCs w:val="20"/>
        </w:rPr>
        <w:t>Port Management Information System</w:t>
      </w:r>
      <w:r>
        <w:rPr>
          <w:rFonts w:ascii="Arial" w:hAnsi="Arial" w:cs="Arial"/>
          <w:color w:val="000000"/>
          <w:sz w:val="20"/>
          <w:szCs w:val="20"/>
        </w:rPr>
        <w:t>) e Nmsw-Pmis</w:t>
      </w:r>
      <w:r w:rsidR="00DB1A3E">
        <w:rPr>
          <w:rFonts w:ascii="Arial" w:hAnsi="Arial" w:cs="Arial"/>
          <w:color w:val="000000"/>
          <w:sz w:val="20"/>
          <w:szCs w:val="20"/>
        </w:rPr>
        <w:t xml:space="preserve"> (</w:t>
      </w:r>
      <w:r w:rsidR="00DB1A3E" w:rsidRPr="00DB1A3E">
        <w:rPr>
          <w:rFonts w:ascii="Arial" w:hAnsi="Arial" w:cs="Arial"/>
          <w:i/>
          <w:iCs/>
          <w:color w:val="000000"/>
          <w:sz w:val="20"/>
          <w:szCs w:val="20"/>
        </w:rPr>
        <w:t>National Maritime Single Window</w:t>
      </w:r>
      <w:r w:rsidR="00DB1A3E">
        <w:rPr>
          <w:rFonts w:ascii="Arial" w:hAnsi="Arial" w:cs="Arial"/>
          <w:color w:val="000000"/>
          <w:sz w:val="20"/>
          <w:szCs w:val="20"/>
        </w:rPr>
        <w:t xml:space="preserve"> - </w:t>
      </w:r>
      <w:r w:rsidR="00DB1A3E" w:rsidRPr="00C32B6A">
        <w:rPr>
          <w:rFonts w:ascii="Arial" w:hAnsi="Arial" w:cs="Arial"/>
          <w:i/>
          <w:iCs/>
          <w:color w:val="000000"/>
          <w:sz w:val="20"/>
          <w:szCs w:val="20"/>
        </w:rPr>
        <w:t>Port Management Information System</w:t>
      </w:r>
      <w:r w:rsidR="00DB1A3E">
        <w:rPr>
          <w:rFonts w:ascii="Arial" w:hAnsi="Arial" w:cs="Arial"/>
          <w:color w:val="000000"/>
          <w:sz w:val="20"/>
          <w:szCs w:val="20"/>
        </w:rPr>
        <w:t>)</w:t>
      </w:r>
      <w:r>
        <w:rPr>
          <w:rFonts w:ascii="Arial" w:hAnsi="Arial" w:cs="Arial"/>
          <w:color w:val="000000"/>
          <w:sz w:val="20"/>
          <w:szCs w:val="20"/>
        </w:rPr>
        <w:t xml:space="preserve">, sono </w:t>
      </w:r>
      <w:r w:rsidR="00370F0C" w:rsidRPr="002E225D">
        <w:rPr>
          <w:rFonts w:ascii="Arial" w:hAnsi="Arial" w:cs="Arial"/>
          <w:color w:val="000000"/>
          <w:sz w:val="20"/>
          <w:szCs w:val="20"/>
        </w:rPr>
        <w:t>gestit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="00370F0C" w:rsidRPr="002E225D">
        <w:rPr>
          <w:rFonts w:ascii="Arial" w:hAnsi="Arial" w:cs="Arial"/>
          <w:color w:val="000000"/>
          <w:sz w:val="20"/>
          <w:szCs w:val="20"/>
        </w:rPr>
        <w:t xml:space="preserve"> dal Ministero dei trasporti e delle infrastrutture – Comando generale delle Capitanerie di Porto.</w:t>
      </w:r>
    </w:p>
    <w:p w14:paraId="49DD65B4" w14:textId="3D7B2554" w:rsidR="00447B72" w:rsidRPr="00447B72" w:rsidRDefault="00447B72" w:rsidP="00447B72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447B72">
        <w:rPr>
          <w:rFonts w:ascii="Arial" w:hAnsi="Arial" w:cs="Arial"/>
          <w:color w:val="000000"/>
          <w:sz w:val="20"/>
          <w:szCs w:val="20"/>
        </w:rPr>
        <w:t xml:space="preserve">Sul portale dell’Istituto </w:t>
      </w:r>
      <w:hyperlink r:id="rId25" w:anchor="/it/dw/categories/IT1,Z0700SER,1.0/DCSC_TRAMAR" w:history="1">
        <w:r w:rsidRPr="00447B72">
          <w:rPr>
            <w:rStyle w:val="Collegamentoipertestuale"/>
            <w:rFonts w:ascii="Arial" w:hAnsi="Arial" w:cs="Arial"/>
            <w:sz w:val="20"/>
            <w:szCs w:val="20"/>
          </w:rPr>
          <w:t>IstatData</w:t>
        </w:r>
      </w:hyperlink>
      <w:r w:rsidRPr="00447B72">
        <w:rPr>
          <w:rFonts w:ascii="Arial" w:hAnsi="Arial" w:cs="Arial"/>
          <w:color w:val="000000"/>
          <w:sz w:val="20"/>
          <w:szCs w:val="20"/>
        </w:rPr>
        <w:t xml:space="preserve"> vengono diffusi i principali dati di merci e passeggeri per porto di imbarco e sbarco. Una tavola è dedicata alle merci per porto di imbarco e sbarco e tipo di carico (Contenitori, Rinfusa liquida, Rinfusa solida, Ro ro, Altro carico). Un'altra tavola riporta la navigazione internazionale per Paesi con almeno un milione di tonnellate movimentate e macro categorie di merci. A livello regionale, sono disponibili i dati delle merci sulla navigazione di cabotaggio per regione italiana di imbarco e sbarco e una tabella riepilogativa delle merci, navi arrivate e tonnellate di stazza lorda per regione.</w:t>
      </w:r>
    </w:p>
    <w:p w14:paraId="1B5F3114" w14:textId="53076F82" w:rsidR="0077219D" w:rsidRDefault="00447B72" w:rsidP="00447B72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  <w:highlight w:val="yellow"/>
        </w:rPr>
      </w:pPr>
      <w:r w:rsidRPr="00447B72">
        <w:rPr>
          <w:rFonts w:ascii="Arial" w:hAnsi="Arial" w:cs="Arial"/>
          <w:color w:val="000000"/>
          <w:sz w:val="20"/>
          <w:szCs w:val="20"/>
        </w:rPr>
        <w:t>Ulteriori dati, anche trimestrali, sono disponibili nella banca dati di Eurostat.</w:t>
      </w:r>
      <w:r w:rsidR="0077219D">
        <w:rPr>
          <w:rFonts w:ascii="Arial" w:hAnsi="Arial" w:cs="Arial"/>
          <w:color w:val="000000"/>
          <w:sz w:val="20"/>
          <w:szCs w:val="20"/>
          <w:highlight w:val="yellow"/>
        </w:rPr>
        <w:br w:type="page"/>
      </w:r>
    </w:p>
    <w:p w14:paraId="4406114C" w14:textId="77777777" w:rsidR="00C32B6A" w:rsidRPr="002E225D" w:rsidRDefault="00C32B6A" w:rsidP="00C32B6A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588BED27" w14:textId="45CA1FDB" w:rsidR="00370F0C" w:rsidRPr="00B840DA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Ai fini dell’indagine statistica costituiscono la popolazione oggetto di osservazione i movimenti navali effettuati nei porti marittimi “commerciali”, cioè i porti con sbocco sul mare che hanno un traffico di merci con funzione commerciale e logistica, industriale e petrolifera e/o di servizio di trasporto passeggeri, ivi compresi i crocieristi. Sono esclusi i porti fluviali e quelli unicamente o precipuamente con funzione peschereccia e/o turistici (questi ultimi sono definit</w:t>
      </w:r>
      <w:r>
        <w:rPr>
          <w:rFonts w:ascii="Arial" w:hAnsi="Arial" w:cs="Arial"/>
          <w:color w:val="000000"/>
          <w:sz w:val="20"/>
          <w:szCs w:val="20"/>
        </w:rPr>
        <w:t>i</w:t>
      </w:r>
      <w:r w:rsidRPr="001A32B7">
        <w:rPr>
          <w:rFonts w:ascii="Arial" w:hAnsi="Arial" w:cs="Arial"/>
          <w:color w:val="000000"/>
          <w:sz w:val="20"/>
          <w:szCs w:val="20"/>
        </w:rPr>
        <w:t xml:space="preserve"> come strutture amovibili ed inamovibili realizzate con opere a terra e a mare allo scopo di servire unicamente o precipuamente la nautica da diporto ed il diportista nautico, anche mediante l’apprestamento di servizi complementari (D.P.R. 2 dicembre 1997, n. 509, art. 2; </w:t>
      </w:r>
      <w:r>
        <w:rPr>
          <w:rFonts w:ascii="Arial" w:hAnsi="Arial" w:cs="Arial"/>
          <w:color w:val="000000"/>
          <w:sz w:val="20"/>
          <w:szCs w:val="20"/>
        </w:rPr>
        <w:t xml:space="preserve">per approfondimenti sull’argomento </w:t>
      </w:r>
      <w:r w:rsidRPr="001A32B7">
        <w:rPr>
          <w:rFonts w:ascii="Arial" w:hAnsi="Arial" w:cs="Arial"/>
          <w:color w:val="000000"/>
          <w:sz w:val="20"/>
          <w:szCs w:val="20"/>
        </w:rPr>
        <w:t>si</w:t>
      </w:r>
      <w:r>
        <w:rPr>
          <w:rFonts w:ascii="Arial" w:hAnsi="Arial" w:cs="Arial"/>
          <w:color w:val="000000"/>
          <w:sz w:val="20"/>
          <w:szCs w:val="20"/>
        </w:rPr>
        <w:t xml:space="preserve"> rimanda al report del ministero </w:t>
      </w:r>
      <w:r w:rsidRPr="00B840DA">
        <w:rPr>
          <w:rFonts w:ascii="Arial" w:hAnsi="Arial" w:cs="Arial"/>
          <w:color w:val="000000"/>
          <w:sz w:val="20"/>
          <w:szCs w:val="20"/>
        </w:rPr>
        <w:t>“</w:t>
      </w:r>
      <w:hyperlink r:id="rId26" w:history="1">
        <w:r w:rsidRPr="00CB2554">
          <w:rPr>
            <w:rStyle w:val="Collegamentoipertestuale"/>
            <w:rFonts w:ascii="Arial" w:hAnsi="Arial" w:cs="Arial"/>
            <w:color w:val="auto"/>
            <w:sz w:val="20"/>
            <w:szCs w:val="20"/>
            <w:u w:val="none"/>
          </w:rPr>
          <w:t>Il Diporto Nautico in Italia - Anno 2020</w:t>
        </w:r>
      </w:hyperlink>
      <w:r w:rsidRPr="00CB2554">
        <w:rPr>
          <w:rStyle w:val="Collegamentoipertestuale"/>
          <w:rFonts w:ascii="Arial" w:hAnsi="Arial" w:cs="Arial"/>
          <w:color w:val="auto"/>
          <w:sz w:val="20"/>
          <w:szCs w:val="20"/>
          <w:u w:val="none"/>
        </w:rPr>
        <w:t>”</w:t>
      </w:r>
      <w:r w:rsidRPr="00B840DA">
        <w:rPr>
          <w:rFonts w:ascii="Arial" w:hAnsi="Arial" w:cs="Arial"/>
          <w:sz w:val="20"/>
          <w:szCs w:val="20"/>
        </w:rPr>
        <w:t>.</w:t>
      </w:r>
    </w:p>
    <w:p w14:paraId="0B15D6A0" w14:textId="77777777" w:rsidR="00370F0C" w:rsidRPr="001A32B7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Il "porto è dunque una zona di terra e acqua munita di infrastrutture ed attrezzature idonee a consentire, principalmente, l’attracco di imbarcazioni e lo svolgimento delle relative operazioni di carico, scarico e deposito di merci, la ricezione e la consegna di tali merci e l’imbarco e lo sbarco di passeggeri, membri dell’equipaggio e altre persone, e di ogni altra infrastruttura necessaria agli operatori di trasporto all’interno della zona portuale.</w:t>
      </w:r>
    </w:p>
    <w:p w14:paraId="5FD7695A" w14:textId="77777777" w:rsidR="00370F0C" w:rsidRPr="001A32B7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 xml:space="preserve">In termini funzionali, in base alle definizioni del Ministero si definiscono “porti principali” i porti che da un punto di vista amministrativo rivestono un interesse nazionale o territoriale (per la lista completa e l’anagrafica si rimanda al sito del Ministero delle infrastrutture e della mobilità sostenibili </w:t>
      </w:r>
      <w:hyperlink r:id="rId27" w:history="1">
        <w:r w:rsidRPr="00AA0707">
          <w:rPr>
            <w:rFonts w:ascii="Arial" w:hAnsi="Arial" w:cs="Arial"/>
            <w:color w:val="000000"/>
            <w:sz w:val="20"/>
            <w:szCs w:val="20"/>
          </w:rPr>
          <w:t>http://dati.mit.gov.it/catalog/dataset/porti</w:t>
        </w:r>
      </w:hyperlink>
      <w:r w:rsidRPr="001A32B7">
        <w:rPr>
          <w:rFonts w:ascii="Arial" w:hAnsi="Arial" w:cs="Arial"/>
          <w:color w:val="000000"/>
          <w:sz w:val="20"/>
          <w:szCs w:val="20"/>
        </w:rPr>
        <w:t>).</w:t>
      </w:r>
    </w:p>
    <w:p w14:paraId="65F1887F" w14:textId="2507B77B" w:rsidR="00370F0C" w:rsidRPr="001A32B7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In termini statistici, il "porto statistico" comprende uno o più porti, normalmente controllati da un’unica autorità portuale o Capitaneria di porto, in grado di registrare gli spostamenti di navi e di passeggeri e i trasferimenti di merci. Non tutti i porti sotto il controllo di una singola autorità portuale devono essere inclusi in un porto statistico associato (Glossario delle statistiche dei trasporti. V Edizione, 2019</w:t>
      </w:r>
      <w:r w:rsidR="0040287F">
        <w:rPr>
          <w:rFonts w:ascii="Arial" w:hAnsi="Arial" w:cs="Arial"/>
          <w:color w:val="000000"/>
          <w:sz w:val="20"/>
          <w:szCs w:val="20"/>
        </w:rPr>
        <w:t>;</w:t>
      </w:r>
      <w:r w:rsidRPr="001A32B7">
        <w:rPr>
          <w:rFonts w:ascii="Arial" w:hAnsi="Arial" w:cs="Arial"/>
          <w:color w:val="000000"/>
          <w:sz w:val="20"/>
          <w:szCs w:val="20"/>
        </w:rPr>
        <w:t xml:space="preserve"> Eurostat).</w:t>
      </w:r>
    </w:p>
    <w:p w14:paraId="7E0E5211" w14:textId="6FEA7406" w:rsidR="00370F0C" w:rsidRPr="001A32B7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La Commissione economica per l'Europa delle Nazioni Unite (UNECE), a metà novembre di ciascun anno, invia all'</w:t>
      </w:r>
      <w:r w:rsidR="00B057C8">
        <w:rPr>
          <w:rFonts w:ascii="Arial" w:hAnsi="Arial" w:cs="Arial"/>
          <w:color w:val="000000"/>
          <w:sz w:val="20"/>
          <w:szCs w:val="20"/>
        </w:rPr>
        <w:t>I</w:t>
      </w:r>
      <w:r w:rsidR="00B057C8" w:rsidRPr="001A32B7">
        <w:rPr>
          <w:rFonts w:ascii="Arial" w:hAnsi="Arial" w:cs="Arial"/>
          <w:color w:val="000000"/>
          <w:sz w:val="20"/>
          <w:szCs w:val="20"/>
        </w:rPr>
        <w:t>stat</w:t>
      </w:r>
      <w:r w:rsidRPr="001A32B7">
        <w:rPr>
          <w:rFonts w:ascii="Arial" w:hAnsi="Arial" w:cs="Arial"/>
          <w:color w:val="000000"/>
          <w:sz w:val="20"/>
          <w:szCs w:val="20"/>
        </w:rPr>
        <w:t xml:space="preserve"> un file con l’elenco dei porti statistici da rilevare, le informazioni identificative e descrittive di ciascuno di essi, l’indicazione di eventuali nuovi porti inseriti in elenco e di quelli eventualmente chiusi o aggregati a fini di analisi, le variazioni dei codici identificativi (LOCODE) ed ogni altra informazione utile per garantire una confrontabilità dei dati a livello internazionale.</w:t>
      </w:r>
    </w:p>
    <w:p w14:paraId="066F3F87" w14:textId="77777777" w:rsidR="00370F0C" w:rsidRPr="001A32B7" w:rsidRDefault="00370F0C" w:rsidP="00370F0C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Ai fini delle rilevazioni statistiche, in base alla Direttiva europea n. 2009/42/CE di Eurostat, i "porti statistici" sono distinti in:</w:t>
      </w:r>
    </w:p>
    <w:p w14:paraId="74E4E080" w14:textId="6F056BC7" w:rsidR="00370F0C" w:rsidRDefault="00370F0C" w:rsidP="00C32B6A">
      <w:pPr>
        <w:pStyle w:val="Paragrafoelenco"/>
        <w:widowControl w:val="0"/>
        <w:numPr>
          <w:ilvl w:val="0"/>
          <w:numId w:val="9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"</w:t>
      </w:r>
      <w:r w:rsidRPr="00ED2F0E">
        <w:rPr>
          <w:rFonts w:ascii="Arial" w:hAnsi="Arial" w:cs="Arial"/>
          <w:color w:val="000000"/>
          <w:sz w:val="20"/>
          <w:szCs w:val="20"/>
          <w:u w:val="single"/>
        </w:rPr>
        <w:t>Porti principali</w:t>
      </w:r>
      <w:r w:rsidRPr="001A32B7">
        <w:rPr>
          <w:rFonts w:ascii="Arial" w:hAnsi="Arial" w:cs="Arial"/>
          <w:color w:val="000000"/>
          <w:sz w:val="20"/>
          <w:szCs w:val="20"/>
        </w:rPr>
        <w:t>" (</w:t>
      </w:r>
      <w:r w:rsidRPr="001A32B7">
        <w:rPr>
          <w:rFonts w:ascii="Arial" w:hAnsi="Arial" w:cs="Arial"/>
          <w:i/>
          <w:color w:val="000000"/>
          <w:sz w:val="20"/>
          <w:szCs w:val="20"/>
        </w:rPr>
        <w:t>Main port/Selected port</w:t>
      </w:r>
      <w:r w:rsidRPr="001A32B7">
        <w:rPr>
          <w:rFonts w:ascii="Arial" w:hAnsi="Arial" w:cs="Arial"/>
          <w:color w:val="000000"/>
          <w:sz w:val="20"/>
          <w:szCs w:val="20"/>
        </w:rPr>
        <w:t>), cioè i porti statistici che</w:t>
      </w:r>
      <w:r w:rsidR="00CF49FE">
        <w:rPr>
          <w:rFonts w:ascii="Arial" w:hAnsi="Arial" w:cs="Arial"/>
          <w:color w:val="000000"/>
          <w:sz w:val="20"/>
          <w:szCs w:val="20"/>
        </w:rPr>
        <w:t>,</w:t>
      </w:r>
      <w:r w:rsidRPr="001A32B7">
        <w:rPr>
          <w:rFonts w:ascii="Arial" w:hAnsi="Arial" w:cs="Arial"/>
          <w:color w:val="000000"/>
          <w:sz w:val="20"/>
          <w:szCs w:val="20"/>
        </w:rPr>
        <w:t xml:space="preserve"> annualmente, movimentano più di un milione di tonnellate di </w:t>
      </w:r>
      <w:r w:rsidR="00CF49FE">
        <w:rPr>
          <w:rFonts w:ascii="Arial" w:hAnsi="Arial" w:cs="Arial"/>
          <w:color w:val="000000"/>
          <w:sz w:val="20"/>
          <w:szCs w:val="20"/>
        </w:rPr>
        <w:t>(</w:t>
      </w:r>
      <w:r w:rsidR="00CF49FE" w:rsidRPr="001A32B7">
        <w:rPr>
          <w:rFonts w:ascii="Arial" w:hAnsi="Arial" w:cs="Arial"/>
          <w:color w:val="000000"/>
          <w:sz w:val="20"/>
          <w:szCs w:val="20"/>
        </w:rPr>
        <w:t>imbarcat</w:t>
      </w:r>
      <w:r w:rsidR="00CF49FE">
        <w:rPr>
          <w:rFonts w:ascii="Arial" w:hAnsi="Arial" w:cs="Arial"/>
          <w:color w:val="000000"/>
          <w:sz w:val="20"/>
          <w:szCs w:val="20"/>
        </w:rPr>
        <w:t>a</w:t>
      </w:r>
      <w:r w:rsidR="00CF49FE" w:rsidRPr="001A32B7">
        <w:rPr>
          <w:rFonts w:ascii="Arial" w:hAnsi="Arial" w:cs="Arial"/>
          <w:color w:val="000000"/>
          <w:sz w:val="20"/>
          <w:szCs w:val="20"/>
        </w:rPr>
        <w:t xml:space="preserve"> </w:t>
      </w:r>
      <w:r w:rsidR="00CF49FE">
        <w:rPr>
          <w:rFonts w:ascii="Arial" w:hAnsi="Arial" w:cs="Arial"/>
          <w:color w:val="000000"/>
          <w:sz w:val="20"/>
          <w:szCs w:val="20"/>
        </w:rPr>
        <w:t>o</w:t>
      </w:r>
      <w:r w:rsidR="00CF49FE" w:rsidRPr="001A32B7">
        <w:rPr>
          <w:rFonts w:ascii="Arial" w:hAnsi="Arial" w:cs="Arial"/>
          <w:color w:val="000000"/>
          <w:sz w:val="20"/>
          <w:szCs w:val="20"/>
        </w:rPr>
        <w:t xml:space="preserve"> sbarcat</w:t>
      </w:r>
      <w:r w:rsidR="00CF49FE">
        <w:rPr>
          <w:rFonts w:ascii="Arial" w:hAnsi="Arial" w:cs="Arial"/>
          <w:color w:val="000000"/>
          <w:sz w:val="20"/>
          <w:szCs w:val="20"/>
        </w:rPr>
        <w:t xml:space="preserve">a) e/o </w:t>
      </w:r>
      <w:r w:rsidRPr="001A32B7">
        <w:rPr>
          <w:rFonts w:ascii="Arial" w:hAnsi="Arial" w:cs="Arial"/>
          <w:color w:val="000000"/>
          <w:sz w:val="20"/>
          <w:szCs w:val="20"/>
        </w:rPr>
        <w:t>più di duecentomila passeggeri</w:t>
      </w:r>
      <w:r w:rsidR="00CF49FE">
        <w:rPr>
          <w:rFonts w:ascii="Arial" w:hAnsi="Arial" w:cs="Arial"/>
          <w:color w:val="000000"/>
          <w:sz w:val="20"/>
          <w:szCs w:val="20"/>
        </w:rPr>
        <w:t xml:space="preserve"> (imbarcati o sbarcati)</w:t>
      </w:r>
      <w:r w:rsidRPr="001A32B7">
        <w:rPr>
          <w:rFonts w:ascii="Arial" w:hAnsi="Arial" w:cs="Arial"/>
          <w:color w:val="000000"/>
          <w:sz w:val="20"/>
          <w:szCs w:val="20"/>
        </w:rPr>
        <w:t xml:space="preserve"> (Direttiva europea n. 2009/42/Ce);</w:t>
      </w:r>
      <w:r w:rsidR="00CF49F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B859320" w14:textId="67083FD6" w:rsidR="00370F0C" w:rsidRDefault="00370F0C" w:rsidP="00C32B6A">
      <w:pPr>
        <w:pStyle w:val="Paragrafoelenco"/>
        <w:widowControl w:val="0"/>
        <w:numPr>
          <w:ilvl w:val="0"/>
          <w:numId w:val="9"/>
        </w:numPr>
        <w:autoSpaceDE w:val="0"/>
        <w:autoSpaceDN w:val="0"/>
        <w:adjustRightInd w:val="0"/>
        <w:spacing w:after="120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1A32B7">
        <w:rPr>
          <w:rFonts w:ascii="Arial" w:hAnsi="Arial" w:cs="Arial"/>
          <w:color w:val="000000"/>
          <w:sz w:val="20"/>
          <w:szCs w:val="20"/>
        </w:rPr>
        <w:t>"</w:t>
      </w:r>
      <w:r w:rsidRPr="00ED2F0E">
        <w:rPr>
          <w:rFonts w:ascii="Arial" w:hAnsi="Arial" w:cs="Arial"/>
          <w:color w:val="000000"/>
          <w:sz w:val="20"/>
          <w:szCs w:val="20"/>
          <w:u w:val="single"/>
        </w:rPr>
        <w:t>Altri porti</w:t>
      </w:r>
      <w:r w:rsidRPr="001A32B7">
        <w:rPr>
          <w:rFonts w:ascii="Arial" w:hAnsi="Arial" w:cs="Arial"/>
          <w:color w:val="000000"/>
          <w:sz w:val="20"/>
          <w:szCs w:val="20"/>
        </w:rPr>
        <w:t>" (</w:t>
      </w:r>
      <w:r w:rsidRPr="001A32B7">
        <w:rPr>
          <w:rFonts w:ascii="Arial" w:hAnsi="Arial" w:cs="Arial"/>
          <w:i/>
          <w:color w:val="000000"/>
          <w:sz w:val="20"/>
          <w:szCs w:val="20"/>
        </w:rPr>
        <w:t>Non-selected ports</w:t>
      </w:r>
      <w:r w:rsidRPr="001A32B7">
        <w:rPr>
          <w:rFonts w:ascii="Arial" w:hAnsi="Arial" w:cs="Arial"/>
          <w:color w:val="000000"/>
          <w:sz w:val="20"/>
          <w:szCs w:val="20"/>
        </w:rPr>
        <w:t>)</w:t>
      </w:r>
      <w:r>
        <w:rPr>
          <w:rFonts w:ascii="Arial" w:hAnsi="Arial" w:cs="Arial"/>
          <w:color w:val="000000"/>
          <w:sz w:val="20"/>
          <w:szCs w:val="20"/>
        </w:rPr>
        <w:t>, cioè tutti gli altri por</w:t>
      </w:r>
      <w:r w:rsidR="00123564">
        <w:rPr>
          <w:rFonts w:ascii="Arial" w:hAnsi="Arial" w:cs="Arial"/>
          <w:color w:val="000000"/>
          <w:sz w:val="20"/>
          <w:szCs w:val="20"/>
        </w:rPr>
        <w:t>t</w:t>
      </w:r>
      <w:r>
        <w:rPr>
          <w:rFonts w:ascii="Arial" w:hAnsi="Arial" w:cs="Arial"/>
          <w:color w:val="000000"/>
          <w:sz w:val="20"/>
          <w:szCs w:val="20"/>
        </w:rPr>
        <w:t>i statistici non inclusi nella precedente categoria</w:t>
      </w:r>
      <w:r w:rsidRPr="001A32B7">
        <w:rPr>
          <w:rFonts w:ascii="Arial" w:hAnsi="Arial" w:cs="Arial"/>
          <w:color w:val="000000"/>
          <w:sz w:val="20"/>
          <w:szCs w:val="20"/>
        </w:rPr>
        <w:t>.</w:t>
      </w:r>
    </w:p>
    <w:p w14:paraId="4016C4FD" w14:textId="77777777" w:rsidR="00A51B4D" w:rsidRDefault="00A51B4D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14890BDB" w14:textId="459E4CCD" w:rsidR="00A51B4D" w:rsidRPr="00EF7022" w:rsidRDefault="00A51B4D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color w:val="1F497D"/>
          <w:sz w:val="20"/>
          <w:szCs w:val="20"/>
        </w:rPr>
      </w:pPr>
      <w:r w:rsidRPr="00EF7022">
        <w:rPr>
          <w:rFonts w:ascii="Arial" w:hAnsi="Arial" w:cs="Arial"/>
          <w:b/>
          <w:color w:val="1F497D"/>
          <w:sz w:val="20"/>
          <w:szCs w:val="20"/>
        </w:rPr>
        <w:t>Principali novità del processo di raccolta, correzione, integrazione ed elaborazione dei dati</w:t>
      </w:r>
    </w:p>
    <w:p w14:paraId="42A1186A" w14:textId="05A2EFCD" w:rsidR="00A51B4D" w:rsidRPr="00A51B4D" w:rsidRDefault="00A51B4D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51B4D">
        <w:rPr>
          <w:rFonts w:ascii="Arial" w:hAnsi="Arial" w:cs="Arial"/>
          <w:color w:val="000000"/>
          <w:sz w:val="20"/>
          <w:szCs w:val="20"/>
        </w:rPr>
        <w:t>A partire dal 2023 è stato realizzato un nuovo questionario sulla piattaforma Istat Gino</w:t>
      </w:r>
      <w:r w:rsidR="00A57B24">
        <w:rPr>
          <w:rFonts w:ascii="Arial" w:hAnsi="Arial" w:cs="Arial"/>
          <w:color w:val="000000"/>
          <w:sz w:val="20"/>
          <w:szCs w:val="20"/>
        </w:rPr>
        <w:t>, per accedere al quale</w:t>
      </w:r>
      <w:r w:rsidR="00CF49FE">
        <w:rPr>
          <w:rFonts w:ascii="Arial" w:hAnsi="Arial" w:cs="Arial"/>
          <w:color w:val="000000"/>
          <w:sz w:val="20"/>
          <w:szCs w:val="20"/>
        </w:rPr>
        <w:t xml:space="preserve"> </w:t>
      </w:r>
      <w:r w:rsidRPr="00A51B4D">
        <w:rPr>
          <w:rFonts w:ascii="Arial" w:hAnsi="Arial" w:cs="Arial"/>
          <w:color w:val="000000"/>
          <w:sz w:val="20"/>
          <w:szCs w:val="20"/>
        </w:rPr>
        <w:t xml:space="preserve">è necessario autenticarsi nel portale delle imprese. </w:t>
      </w:r>
    </w:p>
    <w:p w14:paraId="39327B77" w14:textId="47653058" w:rsidR="00A51B4D" w:rsidRPr="00A51B4D" w:rsidRDefault="00A51B4D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51B4D">
        <w:rPr>
          <w:rFonts w:ascii="Arial" w:hAnsi="Arial" w:cs="Arial"/>
          <w:color w:val="000000"/>
          <w:sz w:val="20"/>
          <w:szCs w:val="20"/>
        </w:rPr>
        <w:t xml:space="preserve">Sempre dal 2023, le navi da crociera sono state scorporate dall’indagine tradizionale delle navi mercantili, per </w:t>
      </w:r>
      <w:r w:rsidR="00D86818">
        <w:rPr>
          <w:rFonts w:ascii="Arial" w:hAnsi="Arial" w:cs="Arial"/>
          <w:color w:val="000000"/>
          <w:sz w:val="20"/>
          <w:szCs w:val="20"/>
        </w:rPr>
        <w:t>garantire</w:t>
      </w:r>
      <w:r w:rsidR="00D86818" w:rsidRPr="00A51B4D">
        <w:rPr>
          <w:rFonts w:ascii="Arial" w:hAnsi="Arial" w:cs="Arial"/>
          <w:color w:val="000000"/>
          <w:sz w:val="20"/>
          <w:szCs w:val="20"/>
        </w:rPr>
        <w:t xml:space="preserve"> </w:t>
      </w:r>
      <w:r w:rsidRPr="00A51B4D">
        <w:rPr>
          <w:rFonts w:ascii="Arial" w:hAnsi="Arial" w:cs="Arial"/>
          <w:color w:val="000000"/>
          <w:sz w:val="20"/>
          <w:szCs w:val="20"/>
        </w:rPr>
        <w:t>maggiore rilievo</w:t>
      </w:r>
      <w:r w:rsidR="0053323A">
        <w:rPr>
          <w:rFonts w:ascii="Arial" w:hAnsi="Arial" w:cs="Arial"/>
          <w:color w:val="000000"/>
          <w:sz w:val="20"/>
          <w:szCs w:val="20"/>
        </w:rPr>
        <w:t xml:space="preserve"> </w:t>
      </w:r>
      <w:r w:rsidR="00D86818">
        <w:rPr>
          <w:rFonts w:ascii="Arial" w:hAnsi="Arial" w:cs="Arial"/>
          <w:color w:val="000000"/>
          <w:sz w:val="20"/>
          <w:szCs w:val="20"/>
        </w:rPr>
        <w:t>all’analisi statistica del</w:t>
      </w:r>
      <w:r w:rsidRPr="00A51B4D">
        <w:rPr>
          <w:rFonts w:ascii="Arial" w:hAnsi="Arial" w:cs="Arial"/>
          <w:color w:val="000000"/>
          <w:sz w:val="20"/>
          <w:szCs w:val="20"/>
        </w:rPr>
        <w:t xml:space="preserve"> turismo crocieristico. </w:t>
      </w:r>
    </w:p>
    <w:p w14:paraId="26551285" w14:textId="77777777" w:rsidR="00A94F90" w:rsidRDefault="00A94F90" w:rsidP="005F49E1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0147519" w14:textId="37648528" w:rsidR="00A94F90" w:rsidRDefault="00A94F90" w:rsidP="00B057C8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94F90">
        <w:rPr>
          <w:rFonts w:ascii="Arial" w:hAnsi="Arial" w:cs="Arial"/>
          <w:b/>
          <w:bCs/>
          <w:color w:val="000000"/>
          <w:sz w:val="20"/>
          <w:szCs w:val="20"/>
        </w:rPr>
        <w:t>Questionario del turismo crocieristico</w:t>
      </w:r>
    </w:p>
    <w:p w14:paraId="60B75FB7" w14:textId="4BDD13ED" w:rsidR="00A51B4D" w:rsidRPr="00A51B4D" w:rsidRDefault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51B4D">
        <w:rPr>
          <w:rFonts w:ascii="Arial" w:hAnsi="Arial" w:cs="Arial"/>
          <w:color w:val="000000"/>
          <w:sz w:val="20"/>
          <w:szCs w:val="20"/>
        </w:rPr>
        <w:t>Il questionario va compilato per tutte le crociere e le relative informazioni sulle navi da crociera che approdano nei porti italiani.</w:t>
      </w:r>
    </w:p>
    <w:p w14:paraId="75DFE75D" w14:textId="079E6155" w:rsidR="00A51B4D" w:rsidRPr="00A51B4D" w:rsidRDefault="00A51B4D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51B4D">
        <w:rPr>
          <w:rFonts w:ascii="Arial" w:hAnsi="Arial" w:cs="Arial"/>
          <w:color w:val="000000"/>
          <w:sz w:val="20"/>
          <w:szCs w:val="20"/>
        </w:rPr>
        <w:t>Le informazioni richieste, per ogni nave da crociera e per singola data di approdo in un porto italiano, sono le seguenti: numero di passeggeri crocieristi imbarcati, vale a dire i passeggeri la cui crociera inizia nel porto di approdo della nave; numero di passeggeri crocieristi sbarcati, cioè i passeggeri la cui crociera termina nel porto di approdo della nave; numero di passeggeri in transito che sono le persone</w:t>
      </w:r>
      <w:r w:rsidR="00D86818">
        <w:rPr>
          <w:rFonts w:ascii="Arial" w:hAnsi="Arial" w:cs="Arial"/>
          <w:color w:val="000000"/>
          <w:sz w:val="20"/>
          <w:szCs w:val="20"/>
        </w:rPr>
        <w:t xml:space="preserve"> già a bordo,</w:t>
      </w:r>
      <w:r w:rsidRPr="00A51B4D">
        <w:rPr>
          <w:rFonts w:ascii="Arial" w:hAnsi="Arial" w:cs="Arial"/>
          <w:color w:val="000000"/>
          <w:sz w:val="20"/>
          <w:szCs w:val="20"/>
        </w:rPr>
        <w:t xml:space="preserve"> che nel porto di approdo possono restare </w:t>
      </w:r>
      <w:r w:rsidR="00D86818">
        <w:rPr>
          <w:rFonts w:ascii="Arial" w:hAnsi="Arial" w:cs="Arial"/>
          <w:color w:val="000000"/>
          <w:sz w:val="20"/>
          <w:szCs w:val="20"/>
        </w:rPr>
        <w:t>sulla</w:t>
      </w:r>
      <w:r w:rsidRPr="00A51B4D">
        <w:rPr>
          <w:rFonts w:ascii="Arial" w:hAnsi="Arial" w:cs="Arial"/>
          <w:color w:val="000000"/>
          <w:sz w:val="20"/>
          <w:szCs w:val="20"/>
        </w:rPr>
        <w:t xml:space="preserve"> nave o possono scendere in giornata, ma poi </w:t>
      </w:r>
      <w:r w:rsidR="00D86818">
        <w:rPr>
          <w:rFonts w:ascii="Arial" w:hAnsi="Arial" w:cs="Arial"/>
          <w:color w:val="000000"/>
          <w:sz w:val="20"/>
          <w:szCs w:val="20"/>
        </w:rPr>
        <w:t>tornano a bordo</w:t>
      </w:r>
      <w:r w:rsidRPr="00A51B4D">
        <w:rPr>
          <w:rFonts w:ascii="Arial" w:hAnsi="Arial" w:cs="Arial"/>
          <w:color w:val="000000"/>
          <w:sz w:val="20"/>
          <w:szCs w:val="20"/>
        </w:rPr>
        <w:t xml:space="preserve"> per proseguire la loro crociera; porto di </w:t>
      </w:r>
      <w:r w:rsidR="00D86818">
        <w:rPr>
          <w:rFonts w:ascii="Arial" w:hAnsi="Arial" w:cs="Arial"/>
          <w:color w:val="000000"/>
          <w:sz w:val="20"/>
          <w:szCs w:val="20"/>
        </w:rPr>
        <w:t>provenienza e porto di destinazione, relativi rispettivamente alla tappa immediatamente precedente e successiva della crociera</w:t>
      </w:r>
      <w:r w:rsidRPr="00A51B4D">
        <w:rPr>
          <w:rFonts w:ascii="Arial" w:hAnsi="Arial" w:cs="Arial"/>
          <w:color w:val="000000"/>
          <w:sz w:val="20"/>
          <w:szCs w:val="20"/>
        </w:rPr>
        <w:t>.</w:t>
      </w:r>
    </w:p>
    <w:p w14:paraId="4E962E75" w14:textId="77777777" w:rsidR="00A94F90" w:rsidRDefault="00A94F90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A2527F2" w14:textId="06F05FD7" w:rsidR="00A94F90" w:rsidRDefault="00A94F90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94F90">
        <w:rPr>
          <w:rFonts w:ascii="Arial" w:hAnsi="Arial" w:cs="Arial"/>
          <w:b/>
          <w:bCs/>
          <w:color w:val="000000"/>
          <w:sz w:val="20"/>
          <w:szCs w:val="20"/>
        </w:rPr>
        <w:t>Classificazione delle navi</w:t>
      </w:r>
    </w:p>
    <w:p w14:paraId="49A1E99D" w14:textId="179B4271" w:rsidR="00A94F90" w:rsidRDefault="00887971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 seguito di 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un’analisi più dettagliata del </w:t>
      </w:r>
      <w:r w:rsidR="00A94F90" w:rsidRPr="00FD179C">
        <w:rPr>
          <w:rFonts w:ascii="Arial" w:hAnsi="Arial" w:cs="Arial"/>
          <w:color w:val="000000"/>
          <w:sz w:val="20"/>
          <w:szCs w:val="20"/>
        </w:rPr>
        <w:t>sistema di codifica standard per tipo di nave (</w:t>
      </w:r>
      <w:r w:rsidR="00A94F90" w:rsidRPr="000578DC">
        <w:rPr>
          <w:rFonts w:ascii="Arial" w:hAnsi="Arial" w:cs="Arial"/>
          <w:i/>
          <w:iCs/>
          <w:color w:val="000000"/>
          <w:sz w:val="20"/>
          <w:szCs w:val="20"/>
        </w:rPr>
        <w:t>ship-type</w:t>
      </w:r>
      <w:r w:rsidR="00A94F90" w:rsidRPr="00FD179C">
        <w:rPr>
          <w:rFonts w:ascii="Arial" w:hAnsi="Arial" w:cs="Arial"/>
          <w:color w:val="000000"/>
          <w:sz w:val="20"/>
          <w:szCs w:val="20"/>
        </w:rPr>
        <w:t xml:space="preserve">), </w:t>
      </w:r>
      <w:r>
        <w:rPr>
          <w:rFonts w:ascii="Arial" w:hAnsi="Arial" w:cs="Arial"/>
          <w:color w:val="000000"/>
          <w:sz w:val="20"/>
          <w:szCs w:val="20"/>
        </w:rPr>
        <w:t>impiegato</w:t>
      </w:r>
      <w:r w:rsidRPr="00FD179C">
        <w:rPr>
          <w:rFonts w:ascii="Arial" w:hAnsi="Arial" w:cs="Arial"/>
          <w:color w:val="000000"/>
          <w:sz w:val="20"/>
          <w:szCs w:val="20"/>
        </w:rPr>
        <w:t xml:space="preserve"> </w:t>
      </w:r>
      <w:r w:rsidR="00A94F90" w:rsidRPr="00FD179C">
        <w:rPr>
          <w:rFonts w:ascii="Arial" w:hAnsi="Arial" w:cs="Arial"/>
          <w:color w:val="000000"/>
          <w:sz w:val="20"/>
          <w:szCs w:val="20"/>
        </w:rPr>
        <w:t>per classificare le navi a fini statistici</w:t>
      </w:r>
      <w:r>
        <w:rPr>
          <w:rFonts w:ascii="Arial" w:hAnsi="Arial" w:cs="Arial"/>
          <w:color w:val="000000"/>
          <w:sz w:val="20"/>
          <w:szCs w:val="20"/>
        </w:rPr>
        <w:t>, in ottemperanza a</w:t>
      </w:r>
      <w:r w:rsidR="00CF49FE">
        <w:rPr>
          <w:rFonts w:ascii="Arial" w:hAnsi="Arial" w:cs="Arial"/>
          <w:color w:val="000000"/>
          <w:sz w:val="20"/>
          <w:szCs w:val="20"/>
        </w:rPr>
        <w:t xml:space="preserve">ll’Allegato VI 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della Direttiva europea n. 42 del 2009, </w:t>
      </w:r>
      <w:r>
        <w:rPr>
          <w:rFonts w:ascii="Arial" w:hAnsi="Arial" w:cs="Arial"/>
          <w:color w:val="000000"/>
          <w:sz w:val="20"/>
          <w:szCs w:val="20"/>
        </w:rPr>
        <w:t xml:space="preserve"> e secondo le richieste di Eurostat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, nel 2023 si è verificato un </w:t>
      </w:r>
      <w:r w:rsidR="00A94F90" w:rsidRPr="005F49E1">
        <w:rPr>
          <w:rFonts w:ascii="Arial" w:hAnsi="Arial" w:cs="Arial"/>
          <w:i/>
          <w:iCs/>
          <w:color w:val="000000"/>
          <w:sz w:val="20"/>
          <w:szCs w:val="20"/>
        </w:rPr>
        <w:t>break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strutturale per</w:t>
      </w:r>
      <w:r>
        <w:rPr>
          <w:rFonts w:ascii="Arial" w:hAnsi="Arial" w:cs="Arial"/>
          <w:color w:val="000000"/>
          <w:sz w:val="20"/>
          <w:szCs w:val="20"/>
        </w:rPr>
        <w:t xml:space="preserve"> quanto riguarda la classificazione delle navi adibite al trasporto di passeggeri, che (escludendo le crociere) 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rientrano nei </w:t>
      </w:r>
      <w:r w:rsidR="00A94F90">
        <w:rPr>
          <w:rFonts w:ascii="Arial" w:hAnsi="Arial" w:cs="Arial"/>
          <w:color w:val="000000"/>
          <w:sz w:val="20"/>
          <w:szCs w:val="20"/>
        </w:rPr>
        <w:t>tip</w:t>
      </w:r>
      <w:r w:rsidR="00D86818">
        <w:rPr>
          <w:rFonts w:ascii="Arial" w:hAnsi="Arial" w:cs="Arial"/>
          <w:color w:val="000000"/>
          <w:sz w:val="20"/>
          <w:szCs w:val="20"/>
        </w:rPr>
        <w:t>i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nave </w:t>
      </w:r>
      <w:r>
        <w:rPr>
          <w:rFonts w:ascii="Arial" w:hAnsi="Arial" w:cs="Arial"/>
          <w:color w:val="000000"/>
          <w:sz w:val="20"/>
          <w:szCs w:val="20"/>
        </w:rPr>
        <w:t>“</w:t>
      </w:r>
      <w:r w:rsidR="00A94F90">
        <w:rPr>
          <w:rFonts w:ascii="Arial" w:hAnsi="Arial" w:cs="Arial"/>
          <w:color w:val="000000"/>
          <w:sz w:val="20"/>
          <w:szCs w:val="20"/>
        </w:rPr>
        <w:t>general cargo</w:t>
      </w:r>
      <w:r>
        <w:rPr>
          <w:rFonts w:ascii="Arial" w:hAnsi="Arial" w:cs="Arial"/>
          <w:color w:val="000000"/>
          <w:sz w:val="20"/>
          <w:szCs w:val="20"/>
        </w:rPr>
        <w:t>”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e </w:t>
      </w:r>
      <w:r>
        <w:rPr>
          <w:rFonts w:ascii="Arial" w:hAnsi="Arial" w:cs="Arial"/>
          <w:color w:val="000000"/>
          <w:sz w:val="20"/>
          <w:szCs w:val="20"/>
        </w:rPr>
        <w:t>“</w:t>
      </w:r>
      <w:r w:rsidR="00A94F90">
        <w:rPr>
          <w:rFonts w:ascii="Arial" w:hAnsi="Arial" w:cs="Arial"/>
          <w:color w:val="000000"/>
          <w:sz w:val="20"/>
          <w:szCs w:val="20"/>
        </w:rPr>
        <w:t>nav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passeggeri</w:t>
      </w:r>
      <w:r>
        <w:rPr>
          <w:rFonts w:ascii="Arial" w:hAnsi="Arial" w:cs="Arial"/>
          <w:color w:val="000000"/>
          <w:sz w:val="20"/>
          <w:szCs w:val="20"/>
        </w:rPr>
        <w:t>”</w:t>
      </w:r>
      <w:r w:rsidR="00D86818">
        <w:rPr>
          <w:rFonts w:ascii="Arial" w:hAnsi="Arial" w:cs="Arial"/>
          <w:color w:val="000000"/>
          <w:sz w:val="20"/>
          <w:szCs w:val="20"/>
        </w:rPr>
        <w:t>: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infatti alcune </w:t>
      </w:r>
      <w:r>
        <w:rPr>
          <w:rFonts w:ascii="Arial" w:hAnsi="Arial" w:cs="Arial"/>
          <w:color w:val="000000"/>
          <w:sz w:val="20"/>
          <w:szCs w:val="20"/>
        </w:rPr>
        <w:t>imbarcazioni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, principalmente aliscafi che erano </w:t>
      </w:r>
      <w:r w:rsidR="00D86818">
        <w:rPr>
          <w:rFonts w:ascii="Arial" w:hAnsi="Arial" w:cs="Arial"/>
          <w:color w:val="000000"/>
          <w:sz w:val="20"/>
          <w:szCs w:val="20"/>
        </w:rPr>
        <w:t xml:space="preserve">precedentemente 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classificati </w:t>
      </w:r>
      <w:r w:rsidR="00D86818">
        <w:rPr>
          <w:rFonts w:ascii="Arial" w:hAnsi="Arial" w:cs="Arial"/>
          <w:color w:val="000000"/>
          <w:sz w:val="20"/>
          <w:szCs w:val="20"/>
        </w:rPr>
        <w:t xml:space="preserve">come </w:t>
      </w:r>
      <w:r w:rsidR="0002145B">
        <w:rPr>
          <w:rFonts w:ascii="Arial" w:hAnsi="Arial" w:cs="Arial"/>
          <w:color w:val="000000"/>
          <w:sz w:val="20"/>
          <w:szCs w:val="20"/>
        </w:rPr>
        <w:t xml:space="preserve">traghetti, rientrando </w:t>
      </w:r>
      <w:r>
        <w:rPr>
          <w:rFonts w:ascii="Arial" w:hAnsi="Arial" w:cs="Arial"/>
          <w:color w:val="000000"/>
          <w:sz w:val="20"/>
          <w:szCs w:val="20"/>
        </w:rPr>
        <w:t xml:space="preserve">così </w:t>
      </w:r>
      <w:r w:rsidR="0002145B">
        <w:rPr>
          <w:rFonts w:ascii="Arial" w:hAnsi="Arial" w:cs="Arial"/>
          <w:color w:val="000000"/>
          <w:sz w:val="20"/>
          <w:szCs w:val="20"/>
        </w:rPr>
        <w:t>nella categoria delle “general cargo”</w:t>
      </w:r>
      <w:r w:rsidR="00D86818">
        <w:rPr>
          <w:rFonts w:ascii="Arial" w:hAnsi="Arial" w:cs="Arial"/>
          <w:color w:val="000000"/>
          <w:sz w:val="20"/>
          <w:szCs w:val="20"/>
        </w:rPr>
        <w:t>,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 </w:t>
      </w:r>
      <w:r w:rsidR="0002145B">
        <w:rPr>
          <w:rFonts w:ascii="Arial" w:hAnsi="Arial" w:cs="Arial"/>
          <w:color w:val="000000"/>
          <w:sz w:val="20"/>
          <w:szCs w:val="20"/>
        </w:rPr>
        <w:t xml:space="preserve">sono state correttamente riclassificate </w:t>
      </w:r>
      <w:r w:rsidR="00A94F90">
        <w:rPr>
          <w:rFonts w:ascii="Arial" w:hAnsi="Arial" w:cs="Arial"/>
          <w:color w:val="000000"/>
          <w:sz w:val="20"/>
          <w:szCs w:val="20"/>
        </w:rPr>
        <w:t xml:space="preserve">nella categoria “navi passeggeri”, </w:t>
      </w:r>
      <w:r>
        <w:rPr>
          <w:rFonts w:ascii="Arial" w:hAnsi="Arial" w:cs="Arial"/>
          <w:color w:val="000000"/>
          <w:sz w:val="20"/>
          <w:szCs w:val="20"/>
        </w:rPr>
        <w:t>modificando la proporzione tra le due categorie a partire dal 2023.</w:t>
      </w:r>
    </w:p>
    <w:p w14:paraId="32EF551E" w14:textId="77777777" w:rsidR="00A94F90" w:rsidRDefault="00A94F90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8474218" w14:textId="30BF38B5" w:rsidR="00A94F90" w:rsidRDefault="00A94F90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 w:rsidRPr="00A94F90">
        <w:rPr>
          <w:rFonts w:ascii="Arial" w:hAnsi="Arial" w:cs="Arial"/>
          <w:b/>
          <w:bCs/>
          <w:color w:val="000000"/>
          <w:sz w:val="20"/>
          <w:szCs w:val="20"/>
        </w:rPr>
        <w:t>M</w:t>
      </w:r>
      <w:r w:rsidR="00A51B4D" w:rsidRPr="00A94F90">
        <w:rPr>
          <w:rFonts w:ascii="Arial" w:hAnsi="Arial" w:cs="Arial"/>
          <w:b/>
          <w:bCs/>
          <w:color w:val="000000"/>
          <w:sz w:val="20"/>
          <w:szCs w:val="20"/>
        </w:rPr>
        <w:t>etodologia di integrazione dei dati</w:t>
      </w:r>
    </w:p>
    <w:p w14:paraId="679C3027" w14:textId="21E7F28B" w:rsidR="00A51B4D" w:rsidRDefault="00625738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Il tasso di mancata risposta totale si attesta intorno al 20-25% del totale dei viaggi. Per questa quota di viaggi,</w:t>
      </w:r>
      <w:r w:rsidR="00A4038D">
        <w:rPr>
          <w:rFonts w:ascii="Arial" w:hAnsi="Arial" w:cs="Arial"/>
          <w:color w:val="000000"/>
          <w:sz w:val="20"/>
          <w:szCs w:val="20"/>
        </w:rPr>
        <w:t xml:space="preserve"> si ricorre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4038D">
        <w:rPr>
          <w:rFonts w:ascii="Arial" w:hAnsi="Arial" w:cs="Arial"/>
          <w:color w:val="000000"/>
          <w:sz w:val="20"/>
          <w:szCs w:val="20"/>
        </w:rPr>
        <w:t>ad un</w:t>
      </w:r>
      <w:r>
        <w:rPr>
          <w:rFonts w:ascii="Arial" w:hAnsi="Arial" w:cs="Arial"/>
          <w:color w:val="000000"/>
          <w:sz w:val="20"/>
          <w:szCs w:val="20"/>
        </w:rPr>
        <w:t>a metodologia di integrazione con i dati di fonte amministrativa</w:t>
      </w:r>
      <w:r w:rsidR="00A4038D">
        <w:rPr>
          <w:rFonts w:ascii="Arial" w:hAnsi="Arial" w:cs="Arial"/>
          <w:color w:val="000000"/>
          <w:sz w:val="20"/>
          <w:szCs w:val="20"/>
        </w:rPr>
        <w:t>. Tale metodologia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 xml:space="preserve">è stata </w:t>
      </w:r>
      <w:r>
        <w:rPr>
          <w:rFonts w:ascii="Arial" w:hAnsi="Arial" w:cs="Arial"/>
          <w:color w:val="000000"/>
          <w:sz w:val="20"/>
          <w:szCs w:val="20"/>
        </w:rPr>
        <w:t>i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>n parte modificata, nel rispetto del miglioramento della qualità de</w:t>
      </w:r>
      <w:r>
        <w:rPr>
          <w:rFonts w:ascii="Arial" w:hAnsi="Arial" w:cs="Arial"/>
          <w:color w:val="000000"/>
          <w:sz w:val="20"/>
          <w:szCs w:val="20"/>
        </w:rPr>
        <w:t>i dati</w:t>
      </w:r>
      <w:r w:rsidR="00A4038D">
        <w:rPr>
          <w:rFonts w:ascii="Arial" w:hAnsi="Arial" w:cs="Arial"/>
          <w:color w:val="000000"/>
          <w:sz w:val="20"/>
          <w:szCs w:val="20"/>
        </w:rPr>
        <w:t>, principalmente per mezzo di: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>una più precisa classificazione delle navi</w:t>
      </w:r>
      <w:r w:rsidR="00A4038D">
        <w:rPr>
          <w:rFonts w:ascii="Arial" w:hAnsi="Arial" w:cs="Arial"/>
          <w:color w:val="000000"/>
          <w:sz w:val="20"/>
          <w:szCs w:val="20"/>
        </w:rPr>
        <w:t>;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un raccordo</w:t>
      </w:r>
      <w:r w:rsidR="00A4038D">
        <w:rPr>
          <w:rFonts w:ascii="Arial" w:hAnsi="Arial" w:cs="Arial"/>
          <w:color w:val="000000"/>
          <w:sz w:val="20"/>
          <w:szCs w:val="20"/>
        </w:rPr>
        <w:t xml:space="preserve"> più accurato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4038D">
        <w:rPr>
          <w:rFonts w:ascii="Arial" w:hAnsi="Arial" w:cs="Arial"/>
          <w:color w:val="000000"/>
          <w:sz w:val="20"/>
          <w:szCs w:val="20"/>
        </w:rPr>
        <w:t xml:space="preserve">tra </w:t>
      </w:r>
      <w:r>
        <w:rPr>
          <w:rFonts w:ascii="Arial" w:hAnsi="Arial" w:cs="Arial"/>
          <w:color w:val="000000"/>
          <w:sz w:val="20"/>
          <w:szCs w:val="20"/>
        </w:rPr>
        <w:t xml:space="preserve">i porti indicati nelle fonti amministrative e quelli </w:t>
      </w:r>
      <w:r w:rsidR="00A4038D">
        <w:rPr>
          <w:rFonts w:ascii="Arial" w:hAnsi="Arial" w:cs="Arial"/>
          <w:color w:val="000000"/>
          <w:sz w:val="20"/>
          <w:szCs w:val="20"/>
        </w:rPr>
        <w:t xml:space="preserve">definiti </w:t>
      </w:r>
      <w:r>
        <w:rPr>
          <w:rFonts w:ascii="Arial" w:hAnsi="Arial" w:cs="Arial"/>
          <w:color w:val="000000"/>
          <w:sz w:val="20"/>
          <w:szCs w:val="20"/>
        </w:rPr>
        <w:t>da Eurostat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</w:t>
      </w:r>
      <w:r w:rsidR="00A4038D">
        <w:rPr>
          <w:rFonts w:ascii="Arial" w:hAnsi="Arial" w:cs="Arial"/>
          <w:color w:val="000000"/>
          <w:sz w:val="20"/>
          <w:szCs w:val="20"/>
        </w:rPr>
        <w:t>come</w:t>
      </w:r>
      <w:r w:rsidR="00A4038D" w:rsidRPr="00A51B4D">
        <w:rPr>
          <w:rFonts w:ascii="Arial" w:hAnsi="Arial" w:cs="Arial"/>
          <w:color w:val="000000"/>
          <w:sz w:val="20"/>
          <w:szCs w:val="20"/>
        </w:rPr>
        <w:t xml:space="preserve"> 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>porti</w:t>
      </w:r>
      <w:r>
        <w:rPr>
          <w:rFonts w:ascii="Arial" w:hAnsi="Arial" w:cs="Arial"/>
          <w:color w:val="000000"/>
          <w:sz w:val="20"/>
          <w:szCs w:val="20"/>
        </w:rPr>
        <w:t xml:space="preserve"> statistici</w:t>
      </w:r>
      <w:r w:rsidR="00A4038D">
        <w:rPr>
          <w:rFonts w:ascii="Arial" w:hAnsi="Arial" w:cs="Arial"/>
          <w:color w:val="000000"/>
          <w:sz w:val="20"/>
          <w:szCs w:val="20"/>
        </w:rPr>
        <w:t>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4038D">
        <w:rPr>
          <w:rFonts w:ascii="Arial" w:hAnsi="Arial" w:cs="Arial"/>
          <w:color w:val="000000"/>
          <w:sz w:val="20"/>
          <w:szCs w:val="20"/>
        </w:rPr>
        <w:t xml:space="preserve">l’introduzione come variabile obbligatoria </w:t>
      </w:r>
      <w:r>
        <w:rPr>
          <w:rFonts w:ascii="Arial" w:hAnsi="Arial" w:cs="Arial"/>
          <w:color w:val="000000"/>
          <w:sz w:val="20"/>
          <w:szCs w:val="20"/>
        </w:rPr>
        <w:t>nell’indagine Istat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del VisitID,</w:t>
      </w:r>
      <w:r>
        <w:rPr>
          <w:rFonts w:ascii="Arial" w:hAnsi="Arial" w:cs="Arial"/>
          <w:color w:val="000000"/>
          <w:sz w:val="20"/>
          <w:szCs w:val="20"/>
        </w:rPr>
        <w:t xml:space="preserve"> che corrisponde al </w:t>
      </w:r>
      <w:r w:rsidR="00167485">
        <w:rPr>
          <w:rFonts w:ascii="Arial" w:hAnsi="Arial" w:cs="Arial"/>
          <w:color w:val="000000"/>
          <w:sz w:val="20"/>
          <w:szCs w:val="20"/>
        </w:rPr>
        <w:t>c</w:t>
      </w:r>
      <w:r>
        <w:rPr>
          <w:rFonts w:ascii="Arial" w:hAnsi="Arial" w:cs="Arial"/>
          <w:color w:val="000000"/>
          <w:sz w:val="20"/>
          <w:szCs w:val="20"/>
        </w:rPr>
        <w:t xml:space="preserve">odice </w:t>
      </w:r>
      <w:r w:rsidR="00167485"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>osta</w:t>
      </w:r>
      <w:r w:rsidR="006E6FAE">
        <w:rPr>
          <w:rFonts w:ascii="Arial" w:hAnsi="Arial" w:cs="Arial"/>
          <w:color w:val="000000"/>
          <w:sz w:val="20"/>
          <w:szCs w:val="20"/>
        </w:rPr>
        <w:t xml:space="preserve"> univoco</w:t>
      </w:r>
      <w:r>
        <w:rPr>
          <w:rFonts w:ascii="Arial" w:hAnsi="Arial" w:cs="Arial"/>
          <w:color w:val="000000"/>
          <w:sz w:val="20"/>
          <w:szCs w:val="20"/>
        </w:rPr>
        <w:t xml:space="preserve"> della nave</w:t>
      </w:r>
      <w:r w:rsidR="006E6FAE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B15200">
        <w:rPr>
          <w:rFonts w:ascii="Arial" w:hAnsi="Arial" w:cs="Arial"/>
          <w:color w:val="000000"/>
          <w:sz w:val="20"/>
          <w:szCs w:val="20"/>
        </w:rPr>
        <w:t>rilasciato</w:t>
      </w:r>
      <w:r w:rsidR="006E6FAE">
        <w:rPr>
          <w:rFonts w:ascii="Arial" w:hAnsi="Arial" w:cs="Arial"/>
          <w:color w:val="000000"/>
          <w:sz w:val="20"/>
          <w:szCs w:val="20"/>
        </w:rPr>
        <w:t xml:space="preserve"> in maniera automatica</w:t>
      </w:r>
      <w:r w:rsidR="00B15200">
        <w:rPr>
          <w:rFonts w:ascii="Arial" w:hAnsi="Arial" w:cs="Arial"/>
          <w:color w:val="000000"/>
          <w:sz w:val="20"/>
          <w:szCs w:val="20"/>
        </w:rPr>
        <w:t xml:space="preserve"> </w:t>
      </w:r>
      <w:r w:rsidR="006E6FAE">
        <w:rPr>
          <w:rFonts w:ascii="Arial" w:hAnsi="Arial" w:cs="Arial"/>
          <w:color w:val="000000"/>
          <w:sz w:val="20"/>
          <w:szCs w:val="20"/>
        </w:rPr>
        <w:t>dall’Autorità marittima competente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 xml:space="preserve"> nella fase di espletamento della pratica amministrativa di attracco della nave in un porto</w:t>
      </w:r>
      <w:r w:rsidR="006E6FAE">
        <w:rPr>
          <w:rFonts w:ascii="Arial" w:hAnsi="Arial" w:cs="Arial"/>
          <w:color w:val="000000"/>
          <w:sz w:val="20"/>
          <w:szCs w:val="20"/>
        </w:rPr>
        <w:t>.</w:t>
      </w:r>
      <w:r w:rsidR="00A51B4D" w:rsidRPr="00A51B4D">
        <w:rPr>
          <w:rFonts w:ascii="Arial" w:hAnsi="Arial" w:cs="Arial"/>
          <w:color w:val="000000"/>
          <w:sz w:val="20"/>
          <w:szCs w:val="20"/>
        </w:rPr>
        <w:t xml:space="preserve"> </w:t>
      </w:r>
      <w:r w:rsidR="00FE1401">
        <w:rPr>
          <w:rFonts w:ascii="Arial" w:hAnsi="Arial" w:cs="Arial"/>
          <w:color w:val="000000"/>
          <w:sz w:val="20"/>
          <w:szCs w:val="20"/>
        </w:rPr>
        <w:t xml:space="preserve">Il VisitID rappresenta la variabile chiave per una metodologia di integrazione tra l’indagine Istat e le fonti amministrative, garantendo un </w:t>
      </w:r>
      <w:r w:rsidR="00FE1401" w:rsidRPr="005F49E1">
        <w:rPr>
          <w:rFonts w:ascii="Arial" w:hAnsi="Arial" w:cs="Arial"/>
          <w:i/>
          <w:iCs/>
          <w:color w:val="000000"/>
          <w:sz w:val="20"/>
          <w:szCs w:val="20"/>
        </w:rPr>
        <w:t>record</w:t>
      </w:r>
      <w:r w:rsidR="00FE1401">
        <w:rPr>
          <w:rFonts w:ascii="Arial" w:hAnsi="Arial" w:cs="Arial"/>
          <w:color w:val="000000"/>
          <w:sz w:val="20"/>
          <w:szCs w:val="20"/>
        </w:rPr>
        <w:t xml:space="preserve"> </w:t>
      </w:r>
      <w:r w:rsidR="00FE1401" w:rsidRPr="005F49E1">
        <w:rPr>
          <w:rFonts w:ascii="Arial" w:hAnsi="Arial" w:cs="Arial"/>
          <w:i/>
          <w:iCs/>
          <w:color w:val="000000"/>
          <w:sz w:val="20"/>
          <w:szCs w:val="20"/>
        </w:rPr>
        <w:t>linkage</w:t>
      </w:r>
      <w:r w:rsidR="00FE1401">
        <w:rPr>
          <w:rFonts w:ascii="Arial" w:hAnsi="Arial" w:cs="Arial"/>
          <w:color w:val="000000"/>
          <w:sz w:val="20"/>
          <w:szCs w:val="20"/>
        </w:rPr>
        <w:t xml:space="preserve"> di tipo deterministico più efficace, rispetto alla metodologia precedente, che imponeva la corrispondenza in contemporanea di più variabili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</w:t>
      </w:r>
      <w:r w:rsidR="00FE1401">
        <w:rPr>
          <w:rFonts w:ascii="Arial" w:hAnsi="Arial" w:cs="Arial"/>
          <w:color w:val="000000"/>
          <w:sz w:val="20"/>
          <w:szCs w:val="20"/>
        </w:rPr>
        <w:t>a volte soggette ad errore in una delle due fonti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(per esempio per il porto di origine destinazione della nave)</w:t>
      </w:r>
      <w:r w:rsidR="00FE1401">
        <w:rPr>
          <w:rFonts w:ascii="Arial" w:hAnsi="Arial" w:cs="Arial"/>
          <w:color w:val="000000"/>
          <w:sz w:val="20"/>
          <w:szCs w:val="20"/>
        </w:rPr>
        <w:t>. Questa nuova fase del processo ha reso possibile una diminuzione del</w:t>
      </w:r>
      <w:r w:rsidR="000578DC">
        <w:rPr>
          <w:rFonts w:ascii="Arial" w:hAnsi="Arial" w:cs="Arial"/>
          <w:color w:val="000000"/>
          <w:sz w:val="20"/>
          <w:szCs w:val="20"/>
        </w:rPr>
        <w:t xml:space="preserve"> </w:t>
      </w:r>
      <w:r w:rsidR="00B15200">
        <w:rPr>
          <w:rFonts w:ascii="Arial" w:hAnsi="Arial" w:cs="Arial"/>
          <w:color w:val="000000"/>
          <w:sz w:val="20"/>
          <w:szCs w:val="20"/>
        </w:rPr>
        <w:t xml:space="preserve">tasso di </w:t>
      </w:r>
      <w:r w:rsidR="00FE1401">
        <w:rPr>
          <w:rFonts w:ascii="Arial" w:hAnsi="Arial" w:cs="Arial"/>
          <w:color w:val="000000"/>
          <w:sz w:val="20"/>
          <w:szCs w:val="20"/>
        </w:rPr>
        <w:t xml:space="preserve">integrazione </w:t>
      </w:r>
      <w:r w:rsidR="00B15200">
        <w:rPr>
          <w:rFonts w:ascii="Arial" w:hAnsi="Arial" w:cs="Arial"/>
          <w:color w:val="000000"/>
          <w:sz w:val="20"/>
          <w:szCs w:val="20"/>
        </w:rPr>
        <w:t>di “finti” viaggi mancanti.</w:t>
      </w:r>
    </w:p>
    <w:p w14:paraId="589F15A1" w14:textId="77777777" w:rsidR="00FE1401" w:rsidRDefault="00FE1401" w:rsidP="00A51B4D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</w:p>
    <w:p w14:paraId="5A1C2D50" w14:textId="00F5C082" w:rsidR="00B15200" w:rsidRDefault="00B15200" w:rsidP="00B15200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Uso dei dati AIS, di fonte </w:t>
      </w:r>
      <w:r w:rsidRPr="005F49E1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big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5F49E1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data</w:t>
      </w:r>
      <w:r>
        <w:rPr>
          <w:rFonts w:ascii="Arial" w:hAnsi="Arial" w:cs="Arial"/>
          <w:b/>
          <w:bCs/>
          <w:color w:val="000000"/>
          <w:sz w:val="20"/>
          <w:szCs w:val="20"/>
        </w:rPr>
        <w:t>, come ulteriore fonte di controllo</w:t>
      </w:r>
    </w:p>
    <w:p w14:paraId="3534600C" w14:textId="490696FB" w:rsidR="00EF7022" w:rsidRPr="00A51B4D" w:rsidRDefault="001B21D4" w:rsidP="00B15200">
      <w:pPr>
        <w:widowControl w:val="0"/>
        <w:autoSpaceDE w:val="0"/>
        <w:autoSpaceDN w:val="0"/>
        <w:adjustRightInd w:val="0"/>
        <w:spacing w:after="12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Dal 2023 è stata introdotta </w:t>
      </w:r>
      <w:r w:rsidR="00852FA0">
        <w:rPr>
          <w:rFonts w:ascii="Arial" w:hAnsi="Arial" w:cs="Arial"/>
          <w:color w:val="000000"/>
          <w:sz w:val="20"/>
          <w:szCs w:val="20"/>
        </w:rPr>
        <w:t>un’ulteriore</w:t>
      </w:r>
      <w:r>
        <w:rPr>
          <w:rFonts w:ascii="Arial" w:hAnsi="Arial" w:cs="Arial"/>
          <w:color w:val="000000"/>
          <w:sz w:val="20"/>
          <w:szCs w:val="20"/>
        </w:rPr>
        <w:t xml:space="preserve"> fonte innovativa </w:t>
      </w:r>
      <w:r w:rsidR="00852FA0">
        <w:rPr>
          <w:rFonts w:ascii="Arial" w:hAnsi="Arial" w:cs="Arial"/>
          <w:color w:val="000000"/>
          <w:sz w:val="20"/>
          <w:szCs w:val="20"/>
        </w:rPr>
        <w:t xml:space="preserve">basata su </w:t>
      </w:r>
      <w:r w:rsidRPr="005F49E1">
        <w:rPr>
          <w:rFonts w:ascii="Arial" w:hAnsi="Arial" w:cs="Arial"/>
          <w:i/>
          <w:iCs/>
          <w:color w:val="000000"/>
          <w:sz w:val="20"/>
          <w:szCs w:val="20"/>
        </w:rPr>
        <w:t>big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5F49E1">
        <w:rPr>
          <w:rFonts w:ascii="Arial" w:hAnsi="Arial" w:cs="Arial"/>
          <w:i/>
          <w:iCs/>
          <w:color w:val="000000"/>
          <w:sz w:val="20"/>
          <w:szCs w:val="20"/>
        </w:rPr>
        <w:t>data</w:t>
      </w:r>
      <w:r w:rsidR="00852FA0"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52FA0">
        <w:rPr>
          <w:rFonts w:ascii="Arial" w:hAnsi="Arial" w:cs="Arial"/>
          <w:color w:val="000000"/>
          <w:sz w:val="20"/>
          <w:szCs w:val="20"/>
        </w:rPr>
        <w:t>i</w:t>
      </w:r>
      <w:r w:rsidRPr="001B21D4">
        <w:rPr>
          <w:rFonts w:ascii="Arial" w:hAnsi="Arial" w:cs="Arial"/>
          <w:color w:val="000000"/>
          <w:sz w:val="20"/>
          <w:szCs w:val="20"/>
        </w:rPr>
        <w:t xml:space="preserve"> </w:t>
      </w:r>
      <w:r w:rsidR="00852FA0">
        <w:rPr>
          <w:rFonts w:ascii="Arial" w:hAnsi="Arial" w:cs="Arial"/>
          <w:color w:val="000000"/>
          <w:sz w:val="20"/>
          <w:szCs w:val="20"/>
        </w:rPr>
        <w:t xml:space="preserve">segnali </w:t>
      </w:r>
      <w:r w:rsidRPr="001B21D4">
        <w:rPr>
          <w:rFonts w:ascii="Arial" w:hAnsi="Arial" w:cs="Arial"/>
          <w:color w:val="000000"/>
          <w:sz w:val="20"/>
          <w:szCs w:val="20"/>
        </w:rPr>
        <w:t>AIS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1B21D4">
        <w:rPr>
          <w:rFonts w:ascii="Arial" w:hAnsi="Arial" w:cs="Arial"/>
          <w:color w:val="000000"/>
          <w:sz w:val="20"/>
          <w:szCs w:val="20"/>
        </w:rPr>
        <w:t>(</w:t>
      </w:r>
      <w:r w:rsidRPr="001B21D4">
        <w:rPr>
          <w:rFonts w:ascii="Arial" w:hAnsi="Arial" w:cs="Arial"/>
          <w:i/>
          <w:iCs/>
          <w:color w:val="000000"/>
          <w:sz w:val="20"/>
          <w:szCs w:val="20"/>
        </w:rPr>
        <w:t>Automatic Identification System</w:t>
      </w:r>
      <w:r w:rsidRPr="001B21D4">
        <w:rPr>
          <w:rFonts w:ascii="Arial" w:hAnsi="Arial" w:cs="Arial"/>
          <w:color w:val="000000"/>
          <w:sz w:val="20"/>
          <w:szCs w:val="20"/>
        </w:rPr>
        <w:t>)</w:t>
      </w:r>
      <w:r w:rsidR="00852FA0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52FA0">
        <w:rPr>
          <w:rFonts w:ascii="Arial" w:hAnsi="Arial" w:cs="Arial"/>
          <w:color w:val="000000"/>
          <w:sz w:val="20"/>
          <w:szCs w:val="20"/>
        </w:rPr>
        <w:t>S</w:t>
      </w:r>
      <w:r w:rsidR="00852FA0" w:rsidRPr="00852FA0">
        <w:rPr>
          <w:rFonts w:ascii="Arial" w:hAnsi="Arial" w:cs="Arial"/>
          <w:color w:val="000000"/>
          <w:sz w:val="20"/>
          <w:szCs w:val="20"/>
        </w:rPr>
        <w:t xml:space="preserve">i tratta di un sistema di tracciamento automatico delle navi, utilizzato nel mondo marittimo principalmente per scopi di sicurezza </w:t>
      </w:r>
      <w:r w:rsidR="00852FA0">
        <w:rPr>
          <w:rFonts w:ascii="Arial" w:hAnsi="Arial" w:cs="Arial"/>
          <w:color w:val="000000"/>
          <w:sz w:val="20"/>
          <w:szCs w:val="20"/>
        </w:rPr>
        <w:t xml:space="preserve">al fine di </w:t>
      </w:r>
      <w:r w:rsidR="00852FA0" w:rsidRPr="00852FA0">
        <w:rPr>
          <w:rFonts w:ascii="Arial" w:hAnsi="Arial" w:cs="Arial"/>
          <w:color w:val="000000"/>
          <w:sz w:val="20"/>
          <w:szCs w:val="20"/>
        </w:rPr>
        <w:t>evitare le collisioni tra le unità in navigazione. I dati trasmessi</w:t>
      </w:r>
      <w:r w:rsidR="00852FA0">
        <w:rPr>
          <w:rFonts w:ascii="Arial" w:hAnsi="Arial" w:cs="Arial"/>
          <w:color w:val="000000"/>
          <w:sz w:val="20"/>
          <w:szCs w:val="20"/>
        </w:rPr>
        <w:t xml:space="preserve"> </w:t>
      </w:r>
      <w:r w:rsidR="00852FA0" w:rsidRPr="00852FA0">
        <w:rPr>
          <w:rFonts w:ascii="Arial" w:hAnsi="Arial" w:cs="Arial"/>
          <w:color w:val="000000"/>
          <w:sz w:val="20"/>
          <w:szCs w:val="20"/>
        </w:rPr>
        <w:t>consentono alle autorità marittime di monitorare i movimenti delle navi</w:t>
      </w:r>
      <w:r w:rsidR="00852FA0">
        <w:rPr>
          <w:rFonts w:ascii="Arial" w:hAnsi="Arial" w:cs="Arial"/>
          <w:color w:val="000000"/>
          <w:sz w:val="20"/>
          <w:szCs w:val="20"/>
        </w:rPr>
        <w:t xml:space="preserve">, ma, opportunamente trattati, </w:t>
      </w:r>
      <w:r w:rsidR="00881FA5">
        <w:rPr>
          <w:rFonts w:ascii="Arial" w:hAnsi="Arial" w:cs="Arial"/>
          <w:color w:val="000000"/>
          <w:sz w:val="20"/>
          <w:szCs w:val="20"/>
        </w:rPr>
        <w:t>costituiscono una fonte utile ai fini della produzione statistica</w:t>
      </w:r>
      <w:r w:rsidR="00852FA0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 xml:space="preserve"> Al momento i dati AIS sono utilizzati come </w:t>
      </w:r>
      <w:r w:rsidR="00881FA5">
        <w:rPr>
          <w:rFonts w:ascii="Arial" w:hAnsi="Arial" w:cs="Arial"/>
          <w:color w:val="000000"/>
          <w:sz w:val="20"/>
          <w:szCs w:val="20"/>
        </w:rPr>
        <w:t xml:space="preserve">strumento </w:t>
      </w:r>
      <w:r>
        <w:rPr>
          <w:rFonts w:ascii="Arial" w:hAnsi="Arial" w:cs="Arial"/>
          <w:color w:val="000000"/>
          <w:sz w:val="20"/>
          <w:szCs w:val="20"/>
        </w:rPr>
        <w:t xml:space="preserve">di controllo e correzione dei dati, principalmente </w:t>
      </w:r>
      <w:r w:rsidR="00881FA5">
        <w:rPr>
          <w:rFonts w:ascii="Arial" w:hAnsi="Arial" w:cs="Arial"/>
          <w:color w:val="000000"/>
          <w:sz w:val="20"/>
          <w:szCs w:val="20"/>
        </w:rPr>
        <w:t>nei casi</w:t>
      </w:r>
      <w:r w:rsidR="00BC587D">
        <w:rPr>
          <w:rFonts w:ascii="Arial" w:hAnsi="Arial" w:cs="Arial"/>
          <w:color w:val="000000"/>
          <w:sz w:val="20"/>
          <w:szCs w:val="20"/>
        </w:rPr>
        <w:t xml:space="preserve"> che presentano incongruenze </w:t>
      </w:r>
      <w:r w:rsidR="00881FA5">
        <w:rPr>
          <w:rFonts w:ascii="Arial" w:hAnsi="Arial" w:cs="Arial"/>
          <w:color w:val="000000"/>
          <w:sz w:val="20"/>
          <w:szCs w:val="20"/>
        </w:rPr>
        <w:t xml:space="preserve">tra le </w:t>
      </w:r>
      <w:r w:rsidR="00BC587D">
        <w:rPr>
          <w:rFonts w:ascii="Arial" w:hAnsi="Arial" w:cs="Arial"/>
          <w:color w:val="000000"/>
          <w:sz w:val="20"/>
          <w:szCs w:val="20"/>
        </w:rPr>
        <w:t xml:space="preserve">fonti tradizionali </w:t>
      </w:r>
      <w:r w:rsidR="00881FA5">
        <w:rPr>
          <w:rFonts w:ascii="Arial" w:hAnsi="Arial" w:cs="Arial"/>
          <w:color w:val="000000"/>
          <w:sz w:val="20"/>
          <w:szCs w:val="20"/>
        </w:rPr>
        <w:t>(</w:t>
      </w:r>
      <w:r w:rsidR="00BC587D">
        <w:rPr>
          <w:rFonts w:ascii="Arial" w:hAnsi="Arial" w:cs="Arial"/>
          <w:color w:val="000000"/>
          <w:sz w:val="20"/>
          <w:szCs w:val="20"/>
        </w:rPr>
        <w:t>indagine Istat e fonte amministrativa</w:t>
      </w:r>
      <w:r w:rsidR="00881FA5">
        <w:rPr>
          <w:rFonts w:ascii="Arial" w:hAnsi="Arial" w:cs="Arial"/>
          <w:color w:val="000000"/>
          <w:sz w:val="20"/>
          <w:szCs w:val="20"/>
        </w:rPr>
        <w:t>),</w:t>
      </w:r>
      <w:r w:rsidR="00BC587D">
        <w:rPr>
          <w:rFonts w:ascii="Arial" w:hAnsi="Arial" w:cs="Arial"/>
          <w:color w:val="000000"/>
          <w:sz w:val="20"/>
          <w:szCs w:val="20"/>
        </w:rPr>
        <w:t xml:space="preserve"> </w:t>
      </w:r>
      <w:r w:rsidR="00881FA5">
        <w:rPr>
          <w:rFonts w:ascii="Arial" w:hAnsi="Arial" w:cs="Arial"/>
          <w:color w:val="000000"/>
          <w:sz w:val="20"/>
          <w:szCs w:val="20"/>
        </w:rPr>
        <w:t>rivelandosi</w:t>
      </w:r>
      <w:r w:rsidR="00BC587D">
        <w:rPr>
          <w:rFonts w:ascii="Arial" w:hAnsi="Arial" w:cs="Arial"/>
          <w:color w:val="000000"/>
          <w:sz w:val="20"/>
          <w:szCs w:val="20"/>
        </w:rPr>
        <w:t xml:space="preserve"> un valido supporto per il miglioramento della qualità dei dati.</w:t>
      </w:r>
    </w:p>
    <w:p w14:paraId="1E69F996" w14:textId="77777777" w:rsidR="00370F0C" w:rsidRDefault="00370F0C" w:rsidP="00370F0C">
      <w:pPr>
        <w:spacing w:after="120"/>
        <w:jc w:val="both"/>
        <w:rPr>
          <w:rFonts w:ascii="Arial" w:hAnsi="Arial" w:cs="Arial"/>
          <w:b/>
          <w:color w:val="1F497D"/>
          <w:sz w:val="20"/>
          <w:szCs w:val="20"/>
        </w:rPr>
      </w:pPr>
    </w:p>
    <w:p w14:paraId="6298A37E" w14:textId="77777777" w:rsidR="00370F0C" w:rsidRPr="00B560B3" w:rsidRDefault="00370F0C" w:rsidP="00370F0C">
      <w:pPr>
        <w:spacing w:after="120"/>
        <w:jc w:val="both"/>
        <w:rPr>
          <w:rFonts w:ascii="Arial" w:hAnsi="Arial" w:cs="Arial"/>
          <w:b/>
          <w:color w:val="1F497D"/>
          <w:sz w:val="20"/>
          <w:szCs w:val="20"/>
        </w:rPr>
      </w:pPr>
      <w:r w:rsidRPr="00B560B3">
        <w:rPr>
          <w:rFonts w:ascii="Arial" w:hAnsi="Arial" w:cs="Arial"/>
          <w:b/>
          <w:color w:val="1F497D"/>
          <w:sz w:val="20"/>
          <w:szCs w:val="20"/>
        </w:rPr>
        <w:t>Link</w:t>
      </w:r>
    </w:p>
    <w:p w14:paraId="0447390B" w14:textId="579F483D" w:rsidR="00987891" w:rsidRDefault="00370F0C" w:rsidP="004F6BC3">
      <w:pPr>
        <w:spacing w:after="120"/>
        <w:rPr>
          <w:rStyle w:val="Collegamentoipertestuale"/>
          <w:rFonts w:ascii="Arial" w:hAnsi="Arial" w:cs="Arial"/>
          <w:color w:val="auto"/>
          <w:sz w:val="20"/>
          <w:szCs w:val="20"/>
        </w:rPr>
      </w:pPr>
      <w:r w:rsidRPr="00B560B3">
        <w:rPr>
          <w:rFonts w:ascii="Arial" w:hAnsi="Arial" w:cs="Arial"/>
          <w:sz w:val="20"/>
          <w:szCs w:val="20"/>
        </w:rPr>
        <w:t xml:space="preserve">Eurostat – Database - </w:t>
      </w:r>
      <w:hyperlink r:id="rId28" w:history="1">
        <w:r w:rsidR="00987891" w:rsidRPr="00CE05C9">
          <w:rPr>
            <w:rStyle w:val="Collegamentoipertestuale"/>
            <w:rFonts w:ascii="Arial" w:hAnsi="Arial" w:cs="Arial"/>
            <w:sz w:val="20"/>
            <w:szCs w:val="20"/>
          </w:rPr>
          <w:t>https://ec.europa.eu/eurostat/web/main/data/database/</w:t>
        </w:r>
      </w:hyperlink>
    </w:p>
    <w:p w14:paraId="62F27ED3" w14:textId="2ADC5BE4" w:rsidR="00370F0C" w:rsidRDefault="00370F0C" w:rsidP="004F6BC3">
      <w:pPr>
        <w:spacing w:after="120"/>
        <w:rPr>
          <w:rStyle w:val="Collegamentoipertestuale"/>
          <w:rFonts w:ascii="Arial" w:hAnsi="Arial" w:cs="Arial"/>
          <w:color w:val="auto"/>
          <w:sz w:val="20"/>
          <w:szCs w:val="20"/>
        </w:rPr>
      </w:pPr>
      <w:r w:rsidRPr="00B560B3">
        <w:rPr>
          <w:rFonts w:ascii="Arial" w:hAnsi="Arial" w:cs="Arial"/>
          <w:sz w:val="20"/>
          <w:szCs w:val="20"/>
        </w:rPr>
        <w:t xml:space="preserve">Istat – Informazioni sulla rilevazione “Trasporto marittimo” - </w:t>
      </w:r>
      <w:hyperlink r:id="rId29" w:history="1">
        <w:r w:rsidR="00987891" w:rsidRPr="00CE05C9">
          <w:rPr>
            <w:rStyle w:val="Collegamentoipertestuale"/>
            <w:rFonts w:ascii="Arial" w:hAnsi="Arial" w:cs="Arial"/>
            <w:sz w:val="20"/>
            <w:szCs w:val="20"/>
          </w:rPr>
          <w:t>https://www.istat.it/it/archivio/14330/</w:t>
        </w:r>
      </w:hyperlink>
    </w:p>
    <w:p w14:paraId="0BF85BDE" w14:textId="070CC899" w:rsidR="00370F0C" w:rsidRDefault="00370F0C" w:rsidP="004F6BC3">
      <w:pPr>
        <w:spacing w:after="120"/>
        <w:rPr>
          <w:rStyle w:val="Collegamentoipertestuale"/>
          <w:rFonts w:ascii="Arial" w:hAnsi="Arial" w:cs="Arial"/>
          <w:color w:val="auto"/>
          <w:sz w:val="20"/>
          <w:szCs w:val="20"/>
        </w:rPr>
      </w:pPr>
      <w:r w:rsidRPr="00B560B3">
        <w:rPr>
          <w:rFonts w:ascii="Arial" w:hAnsi="Arial" w:cs="Arial"/>
          <w:sz w:val="20"/>
          <w:szCs w:val="20"/>
        </w:rPr>
        <w:t>Istat – A</w:t>
      </w:r>
      <w:r w:rsidRPr="007A3B4B">
        <w:rPr>
          <w:rFonts w:ascii="Arial" w:hAnsi="Arial" w:cs="Arial"/>
          <w:sz w:val="20"/>
          <w:szCs w:val="20"/>
        </w:rPr>
        <w:t xml:space="preserve">tlante Statistico delle Infrastrutture - </w:t>
      </w:r>
      <w:r w:rsidR="00987891">
        <w:rPr>
          <w:rFonts w:ascii="Arial" w:hAnsi="Arial" w:cs="Arial"/>
          <w:sz w:val="20"/>
          <w:szCs w:val="20"/>
        </w:rPr>
        <w:t xml:space="preserve"> </w:t>
      </w:r>
      <w:hyperlink r:id="rId30" w:history="1">
        <w:r w:rsidRPr="007A3B4B">
          <w:rPr>
            <w:rStyle w:val="Collegamentoipertestuale"/>
            <w:rFonts w:ascii="Arial" w:hAnsi="Arial" w:cs="Arial"/>
            <w:color w:val="auto"/>
            <w:sz w:val="20"/>
            <w:szCs w:val="20"/>
          </w:rPr>
          <w:t>https://asti.istat.it/asti/</w:t>
        </w:r>
      </w:hyperlink>
    </w:p>
    <w:p w14:paraId="3055AEDD" w14:textId="3433F69C" w:rsidR="00707076" w:rsidRDefault="00707076" w:rsidP="00707076">
      <w:pPr>
        <w:spacing w:after="120"/>
        <w:rPr>
          <w:rStyle w:val="Collegamentoipertestuale"/>
          <w:rFonts w:ascii="Arial" w:hAnsi="Arial" w:cs="Arial"/>
          <w:color w:val="auto"/>
          <w:sz w:val="20"/>
          <w:szCs w:val="20"/>
        </w:rPr>
      </w:pPr>
      <w:r w:rsidRPr="00B560B3">
        <w:rPr>
          <w:rFonts w:ascii="Arial" w:hAnsi="Arial" w:cs="Arial"/>
          <w:sz w:val="20"/>
          <w:szCs w:val="20"/>
        </w:rPr>
        <w:t xml:space="preserve">Istat – </w:t>
      </w:r>
      <w:r>
        <w:rPr>
          <w:rFonts w:ascii="Arial" w:hAnsi="Arial" w:cs="Arial"/>
          <w:sz w:val="20"/>
          <w:szCs w:val="20"/>
        </w:rPr>
        <w:t xml:space="preserve">Evento </w:t>
      </w:r>
      <w:r w:rsidRPr="00707076">
        <w:rPr>
          <w:rFonts w:ascii="Arial" w:hAnsi="Arial" w:cs="Arial"/>
          <w:sz w:val="20"/>
          <w:szCs w:val="20"/>
        </w:rPr>
        <w:t>Nuove fonti per le statistiche territoriali. Risultati e prospettive</w:t>
      </w:r>
      <w:r>
        <w:rPr>
          <w:rFonts w:ascii="Arial" w:hAnsi="Arial" w:cs="Arial"/>
          <w:sz w:val="20"/>
          <w:szCs w:val="20"/>
        </w:rPr>
        <w:t xml:space="preserve"> Presentazione - </w:t>
      </w:r>
      <w:hyperlink r:id="rId31" w:history="1">
        <w:r w:rsidR="00ED2F0E" w:rsidRPr="00CE05C9">
          <w:rPr>
            <w:rStyle w:val="Collegamentoipertestuale"/>
            <w:rFonts w:ascii="Arial" w:hAnsi="Arial" w:cs="Arial"/>
            <w:sz w:val="20"/>
            <w:szCs w:val="20"/>
          </w:rPr>
          <w:t>https://www.istat.it/evento/nuove-fonti-per-le-statistiche-territoriali-risultati-e-prospettive/</w:t>
        </w:r>
      </w:hyperlink>
    </w:p>
    <w:p w14:paraId="463E521E" w14:textId="724107FD" w:rsidR="00DC2AA3" w:rsidRDefault="00DC2AA3" w:rsidP="00DC2AA3">
      <w:pPr>
        <w:pStyle w:val="Testonotadichiusura"/>
        <w:jc w:val="both"/>
        <w:rPr>
          <w:rFonts w:ascii="Arial" w:hAnsi="Arial" w:cs="Arial"/>
          <w:sz w:val="16"/>
          <w:szCs w:val="16"/>
        </w:rPr>
      </w:pPr>
    </w:p>
    <w:p w14:paraId="0B78162A" w14:textId="77777777" w:rsidR="00CC4035" w:rsidRDefault="00CC4035" w:rsidP="00CC4035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18F7105E" w14:textId="77777777" w:rsidR="00CC4035" w:rsidRPr="00CC4035" w:rsidRDefault="00CC4035" w:rsidP="00CC4035">
      <w:pPr>
        <w:pStyle w:val="NormaleWeb"/>
        <w:spacing w:before="120" w:beforeAutospacing="0" w:after="120" w:afterAutospacing="0"/>
        <w:rPr>
          <w:rFonts w:ascii="Arial" w:hAnsi="Arial" w:cs="Arial"/>
          <w:color w:val="000000" w:themeColor="text1"/>
          <w:sz w:val="40"/>
          <w:szCs w:val="36"/>
        </w:rPr>
      </w:pPr>
      <w:r w:rsidRPr="00CC4035">
        <w:rPr>
          <w:rFonts w:ascii="Georgia" w:hAnsi="Georgia"/>
          <w:bCs/>
          <w:color w:val="1F497D" w:themeColor="text2"/>
          <w:sz w:val="40"/>
          <w:szCs w:val="36"/>
        </w:rPr>
        <w:t>Per chiarimenti tecnici e metodologici</w:t>
      </w:r>
    </w:p>
    <w:tbl>
      <w:tblPr>
        <w:tblStyle w:val="Grigliatabella"/>
        <w:tblW w:w="4519" w:type="pct"/>
        <w:tblBorders>
          <w:top w:val="dotted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8"/>
        <w:gridCol w:w="3228"/>
        <w:gridCol w:w="3229"/>
      </w:tblGrid>
      <w:tr w:rsidR="00CC4035" w:rsidRPr="00ED2F0E" w14:paraId="756C2559" w14:textId="77777777" w:rsidTr="00CC4035">
        <w:trPr>
          <w:trHeight w:val="851"/>
        </w:trPr>
        <w:tc>
          <w:tcPr>
            <w:tcW w:w="2868" w:type="dxa"/>
          </w:tcPr>
          <w:p w14:paraId="593BA816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rFonts w:ascii="Arial" w:hAnsi="Arial" w:cs="Arial"/>
                <w:sz w:val="20"/>
                <w:szCs w:val="20"/>
                <w:u w:val="none"/>
              </w:rPr>
            </w:pPr>
          </w:p>
          <w:p w14:paraId="60AC27D6" w14:textId="77777777" w:rsidR="00CC4035" w:rsidRPr="00CC4035" w:rsidRDefault="00CC4035" w:rsidP="00792EE0">
            <w:pPr>
              <w:pStyle w:val="NormaleWeb"/>
              <w:spacing w:before="0" w:beforeAutospacing="0" w:after="40" w:afterAutospacing="0"/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</w:pPr>
            <w:r w:rsidRPr="00CC4035"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  <w:t>Norina Salamone</w:t>
            </w:r>
          </w:p>
          <w:p w14:paraId="47812066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color w:val="auto"/>
                <w:sz w:val="20"/>
                <w:szCs w:val="20"/>
                <w:u w:val="none"/>
              </w:rPr>
            </w:pPr>
            <w:r w:rsidRPr="00CC4035">
              <w:rPr>
                <w:rFonts w:ascii="Arial" w:hAnsi="Arial" w:cs="Arial"/>
                <w:color w:val="000000"/>
                <w:sz w:val="20"/>
                <w:szCs w:val="20"/>
              </w:rPr>
              <w:t>tel. +39 06 4673 5938</w:t>
            </w:r>
            <w:r w:rsidRPr="00CC4035">
              <w:rPr>
                <w:rStyle w:val="Collegamentoipertestuale"/>
                <w:rFonts w:ascii="Arial" w:hAnsi="Arial" w:cs="Arial"/>
                <w:sz w:val="20"/>
                <w:szCs w:val="20"/>
              </w:rPr>
              <w:t xml:space="preserve"> norina.salamone@istat.it</w:t>
            </w:r>
          </w:p>
          <w:p w14:paraId="3FC4B2DC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80E7889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8" w:type="dxa"/>
          </w:tcPr>
          <w:p w14:paraId="5E331F12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</w:p>
          <w:p w14:paraId="6A3BE6C1" w14:textId="77777777" w:rsidR="00CC4035" w:rsidRPr="00CC4035" w:rsidRDefault="00CC4035" w:rsidP="00792EE0">
            <w:pPr>
              <w:pStyle w:val="NormaleWeb"/>
              <w:spacing w:before="0" w:beforeAutospacing="0" w:after="40" w:afterAutospacing="0"/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</w:pPr>
            <w:r w:rsidRPr="00CC4035"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  <w:t>Mauro Caspanello</w:t>
            </w:r>
          </w:p>
          <w:p w14:paraId="17106590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C4035">
              <w:rPr>
                <w:rFonts w:ascii="Arial" w:hAnsi="Arial" w:cs="Arial"/>
                <w:color w:val="000000"/>
                <w:sz w:val="20"/>
                <w:szCs w:val="20"/>
              </w:rPr>
              <w:t>tel. +39 06 4673 7228</w:t>
            </w:r>
          </w:p>
          <w:p w14:paraId="6B150AEB" w14:textId="77777777" w:rsidR="00CC4035" w:rsidRPr="00CC4035" w:rsidRDefault="00F35F63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  <w:hyperlink r:id="rId32" w:history="1">
              <w:r w:rsidR="00CC4035" w:rsidRPr="00CC4035">
                <w:rPr>
                  <w:rStyle w:val="Collegamentoipertestuale"/>
                  <w:rFonts w:ascii="Arial" w:hAnsi="Arial" w:cs="Arial"/>
                  <w:sz w:val="20"/>
                  <w:szCs w:val="20"/>
                </w:rPr>
                <w:t>mauro2.caspanello@istat.i</w:t>
              </w:r>
            </w:hyperlink>
            <w:r w:rsidR="00CC4035" w:rsidRPr="00CC4035">
              <w:rPr>
                <w:rStyle w:val="Collegamentoipertestuale"/>
                <w:rFonts w:ascii="Arial" w:hAnsi="Arial" w:cs="Arial"/>
                <w:sz w:val="20"/>
                <w:szCs w:val="20"/>
              </w:rPr>
              <w:t>t</w:t>
            </w:r>
          </w:p>
          <w:p w14:paraId="2150CFC3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43F1F04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9" w:type="dxa"/>
          </w:tcPr>
          <w:p w14:paraId="7495B89D" w14:textId="77777777" w:rsidR="00CC4035" w:rsidRPr="00CC4035" w:rsidRDefault="00CC4035" w:rsidP="00792EE0">
            <w:pPr>
              <w:autoSpaceDE w:val="0"/>
              <w:autoSpaceDN w:val="0"/>
              <w:adjustRightInd w:val="0"/>
              <w:jc w:val="both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</w:p>
          <w:p w14:paraId="2ED848E9" w14:textId="77777777" w:rsidR="00CC4035" w:rsidRPr="00CC4035" w:rsidRDefault="00CC4035" w:rsidP="00792EE0">
            <w:pPr>
              <w:pStyle w:val="NormaleWeb"/>
              <w:spacing w:before="0" w:beforeAutospacing="0" w:after="40" w:afterAutospacing="0"/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</w:pPr>
            <w:r w:rsidRPr="00CC4035">
              <w:rPr>
                <w:rFonts w:ascii="Arial" w:hAnsi="Arial" w:cs="Arial"/>
                <w:b/>
                <w:bCs/>
                <w:color w:val="1F497D" w:themeColor="text2"/>
                <w:sz w:val="20"/>
                <w:szCs w:val="20"/>
              </w:rPr>
              <w:t>Chiara Riccobono</w:t>
            </w:r>
          </w:p>
          <w:p w14:paraId="3A71DF72" w14:textId="77777777" w:rsidR="00CC4035" w:rsidRPr="00CC4035" w:rsidRDefault="00CC4035" w:rsidP="00792EE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C4035">
              <w:rPr>
                <w:rFonts w:ascii="Arial" w:hAnsi="Arial" w:cs="Arial"/>
                <w:color w:val="000000"/>
                <w:sz w:val="20"/>
                <w:szCs w:val="20"/>
              </w:rPr>
              <w:t>tel. +39 06 4673 5943</w:t>
            </w:r>
          </w:p>
          <w:p w14:paraId="3D95F939" w14:textId="77777777" w:rsidR="00CC4035" w:rsidRPr="00CC4035" w:rsidRDefault="00F35F63" w:rsidP="00792EE0">
            <w:pPr>
              <w:autoSpaceDE w:val="0"/>
              <w:autoSpaceDN w:val="0"/>
              <w:adjustRightInd w:val="0"/>
              <w:jc w:val="both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  <w:hyperlink r:id="rId33" w:history="1">
              <w:r w:rsidR="00CC4035" w:rsidRPr="00CC4035">
                <w:rPr>
                  <w:rStyle w:val="Collegamentoipertestuale"/>
                  <w:rFonts w:ascii="Arial" w:hAnsi="Arial" w:cs="Arial"/>
                  <w:sz w:val="20"/>
                  <w:szCs w:val="20"/>
                </w:rPr>
                <w:t>chiara.riccobono@istat.it</w:t>
              </w:r>
            </w:hyperlink>
          </w:p>
          <w:p w14:paraId="3D86CD42" w14:textId="77777777" w:rsidR="00CC4035" w:rsidRPr="00CC4035" w:rsidRDefault="00CC4035" w:rsidP="00792EE0">
            <w:pPr>
              <w:pStyle w:val="NormaleWeb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77D36BD" w14:textId="77777777" w:rsidR="00CC4035" w:rsidRPr="00CC4035" w:rsidRDefault="00CC4035" w:rsidP="00792EE0">
            <w:pPr>
              <w:autoSpaceDE w:val="0"/>
              <w:autoSpaceDN w:val="0"/>
              <w:adjustRightInd w:val="0"/>
              <w:jc w:val="both"/>
              <w:rPr>
                <w:rStyle w:val="Collegamentoipertestuale"/>
                <w:rFonts w:ascii="Arial" w:hAnsi="Arial" w:cs="Arial"/>
                <w:sz w:val="20"/>
                <w:szCs w:val="20"/>
              </w:rPr>
            </w:pPr>
          </w:p>
        </w:tc>
      </w:tr>
    </w:tbl>
    <w:p w14:paraId="50E1B8D9" w14:textId="77777777" w:rsidR="00CC4035" w:rsidRDefault="00CC4035" w:rsidP="00CC4035">
      <w:pPr>
        <w:spacing w:after="120"/>
        <w:rPr>
          <w:rFonts w:ascii="Arial" w:hAnsi="Arial" w:cs="Arial"/>
          <w:sz w:val="20"/>
          <w:szCs w:val="20"/>
        </w:rPr>
      </w:pPr>
    </w:p>
    <w:p w14:paraId="43DC5A97" w14:textId="77777777" w:rsidR="00CC4035" w:rsidRDefault="00CC4035" w:rsidP="00DC2AA3">
      <w:pPr>
        <w:pStyle w:val="Testonotadichiusura"/>
        <w:jc w:val="both"/>
        <w:rPr>
          <w:rFonts w:ascii="Arial" w:hAnsi="Arial" w:cs="Arial"/>
          <w:sz w:val="16"/>
          <w:szCs w:val="16"/>
        </w:rPr>
      </w:pPr>
    </w:p>
    <w:p w14:paraId="0DC86F4D" w14:textId="6F33E28E" w:rsidR="001F6847" w:rsidRDefault="001F6847" w:rsidP="004F6BC3">
      <w:pPr>
        <w:pStyle w:val="Testonotadichiusura"/>
        <w:jc w:val="both"/>
        <w:rPr>
          <w:rFonts w:ascii="Arial" w:hAnsi="Arial" w:cs="Arial"/>
        </w:rPr>
      </w:pPr>
    </w:p>
    <w:p w14:paraId="1158B561" w14:textId="77777777" w:rsidR="00CC4035" w:rsidRPr="00E6609E" w:rsidRDefault="00CC4035" w:rsidP="00CC4035">
      <w:pPr>
        <w:pStyle w:val="Testonotadichiusura"/>
        <w:jc w:val="both"/>
        <w:rPr>
          <w:rFonts w:ascii="Arial" w:hAnsi="Arial" w:cs="Arial"/>
          <w:b/>
        </w:rPr>
      </w:pPr>
      <w:r w:rsidRPr="00E6609E">
        <w:rPr>
          <w:rFonts w:ascii="Arial" w:hAnsi="Arial" w:cs="Arial"/>
          <w:b/>
        </w:rPr>
        <w:t>NOTE</w:t>
      </w:r>
    </w:p>
    <w:p w14:paraId="5B8CB1A7" w14:textId="77777777" w:rsidR="00CC4035" w:rsidRPr="00E6609E" w:rsidRDefault="00CC4035">
      <w:pPr>
        <w:pStyle w:val="Testonotadichiusura"/>
        <w:jc w:val="both"/>
        <w:rPr>
          <w:rFonts w:ascii="Arial" w:hAnsi="Arial" w:cs="Arial"/>
          <w:b/>
        </w:rPr>
      </w:pPr>
    </w:p>
    <w:sectPr w:rsidR="00CC4035" w:rsidRPr="00E6609E" w:rsidSect="00152262">
      <w:footerReference w:type="default" r:id="rId34"/>
      <w:pgSz w:w="11906" w:h="16838" w:code="9"/>
      <w:pgMar w:top="567" w:right="794" w:bottom="714" w:left="794" w:header="0" w:footer="0" w:gutter="0"/>
      <w:cols w:space="43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65023" w14:textId="77777777" w:rsidR="00EE07D4" w:rsidRDefault="00EE07D4">
      <w:r>
        <w:separator/>
      </w:r>
    </w:p>
  </w:endnote>
  <w:endnote w:type="continuationSeparator" w:id="0">
    <w:p w14:paraId="50E71695" w14:textId="77777777" w:rsidR="00EE07D4" w:rsidRDefault="00EE07D4">
      <w:r>
        <w:continuationSeparator/>
      </w:r>
    </w:p>
  </w:endnote>
  <w:endnote w:id="1">
    <w:p w14:paraId="619A48FC" w14:textId="43B4EF0A" w:rsidR="00F053D7" w:rsidRPr="001F6847" w:rsidRDefault="00F053D7">
      <w:pPr>
        <w:pStyle w:val="Testonotadichiusura"/>
        <w:rPr>
          <w:rFonts w:ascii="Arial" w:hAnsi="Arial" w:cs="Arial"/>
          <w:sz w:val="16"/>
          <w:szCs w:val="16"/>
        </w:rPr>
      </w:pPr>
      <w:r w:rsidRPr="001F6847">
        <w:rPr>
          <w:rStyle w:val="Rimandonotadichiusura"/>
          <w:rFonts w:ascii="Arial" w:hAnsi="Arial" w:cs="Arial"/>
          <w:sz w:val="16"/>
          <w:szCs w:val="16"/>
        </w:rPr>
        <w:endnoteRef/>
      </w:r>
      <w:r w:rsidRPr="001F6847">
        <w:rPr>
          <w:rFonts w:ascii="Arial" w:hAnsi="Arial" w:cs="Arial"/>
          <w:sz w:val="16"/>
          <w:szCs w:val="16"/>
        </w:rPr>
        <w:t xml:space="preserve"> Lungo le coste italiane si contano 137 porti che effettuano scambi commerciali di merci </w:t>
      </w:r>
      <w:r w:rsidR="007D6C1D">
        <w:rPr>
          <w:rFonts w:ascii="Arial" w:hAnsi="Arial" w:cs="Arial"/>
          <w:sz w:val="16"/>
          <w:szCs w:val="16"/>
        </w:rPr>
        <w:t>e/</w:t>
      </w:r>
      <w:r w:rsidRPr="001F6847">
        <w:rPr>
          <w:rFonts w:ascii="Arial" w:hAnsi="Arial" w:cs="Arial"/>
          <w:sz w:val="16"/>
          <w:szCs w:val="16"/>
        </w:rPr>
        <w:t>o passeggeri (sono esclusi i porti fluviali, turistici e quelli esclusivamente per la pesca).</w:t>
      </w:r>
    </w:p>
  </w:endnote>
  <w:endnote w:id="2">
    <w:p w14:paraId="26E52D91" w14:textId="1018AE27" w:rsidR="00F053D7" w:rsidRPr="001F6847" w:rsidRDefault="00F053D7">
      <w:pPr>
        <w:pStyle w:val="Testonotadichiusura"/>
        <w:rPr>
          <w:rFonts w:ascii="Arial" w:hAnsi="Arial" w:cs="Arial"/>
          <w:sz w:val="16"/>
          <w:szCs w:val="16"/>
        </w:rPr>
      </w:pPr>
      <w:r w:rsidRPr="001F6847">
        <w:rPr>
          <w:rStyle w:val="Rimandonotadichiusura"/>
          <w:rFonts w:ascii="Arial" w:hAnsi="Arial" w:cs="Arial"/>
          <w:sz w:val="16"/>
          <w:szCs w:val="16"/>
        </w:rPr>
        <w:endnoteRef/>
      </w:r>
      <w:r w:rsidRPr="001F6847">
        <w:rPr>
          <w:rFonts w:ascii="Arial" w:hAnsi="Arial" w:cs="Arial"/>
          <w:sz w:val="16"/>
          <w:szCs w:val="16"/>
        </w:rPr>
        <w:t xml:space="preserve"> </w:t>
      </w:r>
      <w:r w:rsidRPr="001F6847">
        <w:rPr>
          <w:rFonts w:ascii="Arial" w:hAnsi="Arial" w:cs="Arial"/>
          <w:noProof/>
          <w:sz w:val="16"/>
          <w:szCs w:val="16"/>
        </w:rPr>
        <w:t>Direttiva europea n. 42 del 2009.</w:t>
      </w:r>
    </w:p>
  </w:endnote>
  <w:endnote w:id="3">
    <w:p w14:paraId="059D46CE" w14:textId="2245D146" w:rsidR="00F053D7" w:rsidRPr="001F6847" w:rsidRDefault="00F053D7">
      <w:pPr>
        <w:pStyle w:val="Testonotadichiusura"/>
        <w:rPr>
          <w:rFonts w:ascii="Arial" w:hAnsi="Arial" w:cs="Arial"/>
          <w:sz w:val="16"/>
          <w:szCs w:val="16"/>
        </w:rPr>
      </w:pPr>
      <w:r w:rsidRPr="001F6847">
        <w:rPr>
          <w:rFonts w:ascii="Arial" w:hAnsi="Arial" w:cs="Arial"/>
          <w:noProof/>
          <w:sz w:val="16"/>
          <w:szCs w:val="16"/>
        </w:rPr>
        <w:endnoteRef/>
      </w:r>
      <w:r w:rsidRPr="001F6847">
        <w:rPr>
          <w:rFonts w:ascii="Arial" w:hAnsi="Arial" w:cs="Arial"/>
          <w:noProof/>
          <w:sz w:val="16"/>
          <w:szCs w:val="16"/>
        </w:rPr>
        <w:t xml:space="preserve"> La stazza lorda è una misura adimensionale determinata e calcolata come specificato nel Glossario.</w:t>
      </w:r>
      <w:r w:rsidRPr="001F6847">
        <w:rPr>
          <w:rFonts w:ascii="Arial" w:hAnsi="Arial" w:cs="Arial"/>
          <w:sz w:val="16"/>
          <w:szCs w:val="16"/>
        </w:rPr>
        <w:t xml:space="preserve"> </w:t>
      </w:r>
    </w:p>
  </w:endnote>
  <w:endnote w:id="4">
    <w:p w14:paraId="101BF5F6" w14:textId="5F0B3948" w:rsidR="00141376" w:rsidRPr="001F6847" w:rsidRDefault="00141376" w:rsidP="00677A56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1F6847">
        <w:rPr>
          <w:rStyle w:val="Rimandonotadichiusura"/>
          <w:rFonts w:ascii="Arial" w:hAnsi="Arial" w:cs="Arial"/>
          <w:sz w:val="16"/>
          <w:szCs w:val="16"/>
        </w:rPr>
        <w:endnoteRef/>
      </w:r>
      <w:r w:rsidRPr="001F6847">
        <w:rPr>
          <w:rFonts w:ascii="Arial" w:hAnsi="Arial" w:cs="Arial"/>
          <w:sz w:val="16"/>
          <w:szCs w:val="16"/>
        </w:rPr>
        <w:t xml:space="preserve"> Acronimo di </w:t>
      </w:r>
      <w:r w:rsidRPr="00840B84">
        <w:rPr>
          <w:rFonts w:ascii="Arial" w:hAnsi="Arial" w:cs="Arial"/>
          <w:i/>
          <w:iCs/>
          <w:sz w:val="16"/>
          <w:szCs w:val="16"/>
        </w:rPr>
        <w:t>roll on/roll o</w:t>
      </w:r>
      <w:r w:rsidR="00641AB9">
        <w:rPr>
          <w:rFonts w:ascii="Arial" w:hAnsi="Arial" w:cs="Arial"/>
          <w:i/>
          <w:iCs/>
          <w:sz w:val="16"/>
          <w:szCs w:val="16"/>
        </w:rPr>
        <w:t>f</w:t>
      </w:r>
      <w:r w:rsidRPr="00840B84">
        <w:rPr>
          <w:rFonts w:ascii="Arial" w:hAnsi="Arial" w:cs="Arial"/>
          <w:i/>
          <w:iCs/>
          <w:sz w:val="16"/>
          <w:szCs w:val="16"/>
        </w:rPr>
        <w:t>f</w:t>
      </w:r>
      <w:r w:rsidRPr="001F6847">
        <w:rPr>
          <w:rFonts w:ascii="Arial" w:hAnsi="Arial" w:cs="Arial"/>
          <w:sz w:val="16"/>
          <w:szCs w:val="16"/>
        </w:rPr>
        <w:t>: carico che per l’imbarco e lo sbarco non richiede l’ausilio di gru o altri mezzi meccanici esterni, perché composto da merce disposta su pianali o in contenitori, caricati e scaricati per mezzo di veicoli semoventi dotati di proprie ruote, siano essi automezzi o mezzi trainati</w:t>
      </w:r>
    </w:p>
  </w:endnote>
  <w:endnote w:id="5">
    <w:p w14:paraId="2CF6DDA0" w14:textId="11EB6E76" w:rsidR="00924694" w:rsidRPr="00652F34" w:rsidRDefault="001F6847" w:rsidP="00547EEA">
      <w:pPr>
        <w:pStyle w:val="Testonotadichiusura"/>
        <w:jc w:val="both"/>
        <w:rPr>
          <w:rFonts w:ascii="Arial" w:hAnsi="Arial" w:cs="Arial"/>
        </w:rPr>
      </w:pPr>
      <w:r w:rsidRPr="001F6847">
        <w:rPr>
          <w:rStyle w:val="Rimandonotadichiusura"/>
          <w:rFonts w:ascii="Arial" w:hAnsi="Arial" w:cs="Arial"/>
          <w:sz w:val="16"/>
          <w:szCs w:val="16"/>
        </w:rPr>
        <w:endnoteRef/>
      </w:r>
      <w:r w:rsidRPr="001F6847">
        <w:rPr>
          <w:rFonts w:ascii="Arial" w:hAnsi="Arial" w:cs="Arial"/>
          <w:sz w:val="16"/>
          <w:szCs w:val="16"/>
        </w:rPr>
        <w:t xml:space="preserve"> Un caso particolarmente significativo è il petrolio greggio estratto da diversi Paesi della zona del Mar Caspio, che tramite un’imponente rete di oleodotti arriva nei porti russi</w:t>
      </w:r>
      <w:r w:rsidR="003073F6">
        <w:rPr>
          <w:rFonts w:ascii="Arial" w:hAnsi="Arial" w:cs="Arial"/>
          <w:sz w:val="16"/>
          <w:szCs w:val="16"/>
        </w:rPr>
        <w:t>,</w:t>
      </w:r>
      <w:r w:rsidRPr="001F6847">
        <w:rPr>
          <w:rFonts w:ascii="Arial" w:hAnsi="Arial" w:cs="Arial"/>
          <w:sz w:val="16"/>
          <w:szCs w:val="16"/>
        </w:rPr>
        <w:t xml:space="preserve"> dove è poi imbarcato verso l’Europa. A tale proposito, si segnala che le statistiche marittime includono anche le merci imbarcate nei porti russi, ma prodotte in altri Paesi</w:t>
      </w:r>
      <w:r w:rsidR="004D2AF1">
        <w:rPr>
          <w:rFonts w:ascii="Arial" w:hAnsi="Arial" w:cs="Arial"/>
          <w:sz w:val="16"/>
          <w:szCs w:val="16"/>
        </w:rPr>
        <w:t>,</w:t>
      </w:r>
      <w:r w:rsidRPr="001F6847">
        <w:rPr>
          <w:rFonts w:ascii="Arial" w:hAnsi="Arial" w:cs="Arial"/>
          <w:sz w:val="16"/>
          <w:szCs w:val="16"/>
        </w:rPr>
        <w:t xml:space="preserve"> e che l’embargo marittimo Ue nei confronti della Russia riguarda principalmente le merci prodotte in questo Paese, indipendentemente dal porto di carico o scarico.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821498" w14:textId="77777777" w:rsidR="00B2798E" w:rsidRDefault="00B2798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05CDC4B" w14:textId="77777777" w:rsidR="00B2798E" w:rsidRDefault="00B2798E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2220085"/>
      <w:docPartObj>
        <w:docPartGallery w:val="Page Numbers (Bottom of Page)"/>
        <w:docPartUnique/>
      </w:docPartObj>
    </w:sdtPr>
    <w:sdtEndPr/>
    <w:sdtContent>
      <w:p w14:paraId="3EE31372" w14:textId="52B69937" w:rsidR="00B2798E" w:rsidRDefault="00B2798E">
        <w:pPr>
          <w:pStyle w:val="Pidipa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53D7">
          <w:rPr>
            <w:noProof/>
          </w:rPr>
          <w:t>2</w:t>
        </w:r>
        <w:r>
          <w:fldChar w:fldCharType="end"/>
        </w:r>
      </w:p>
    </w:sdtContent>
  </w:sdt>
  <w:p w14:paraId="286DC52C" w14:textId="77777777" w:rsidR="00B2798E" w:rsidRDefault="00B2798E" w:rsidP="00842757">
    <w:pPr>
      <w:pStyle w:val="Pidipagina"/>
      <w:tabs>
        <w:tab w:val="clear" w:pos="4819"/>
        <w:tab w:val="clear" w:pos="9638"/>
        <w:tab w:val="left" w:pos="7773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9490A1" w14:textId="36FAB498" w:rsidR="00B2798E" w:rsidRPr="004123EF" w:rsidRDefault="00B2798E" w:rsidP="004123EF">
    <w:pPr>
      <w:pStyle w:val="Pidipagina"/>
      <w:spacing w:before="120"/>
      <w:ind w:left="-851"/>
      <w:rPr>
        <w:rFonts w:ascii="Arial" w:hAnsi="Arial" w:cs="Arial"/>
        <w:color w:val="FFFFFF" w:themeColor="background1"/>
        <w:sz w:val="18"/>
      </w:rPr>
    </w:pPr>
    <w:r w:rsidRPr="008A33E0">
      <w:rPr>
        <w:noProof/>
        <w:sz w:val="18"/>
      </w:rPr>
      <mc:AlternateContent>
        <mc:Choice Requires="wps">
          <w:drawing>
            <wp:anchor distT="0" distB="0" distL="114300" distR="114300" simplePos="0" relativeHeight="251694592" behindDoc="0" locked="0" layoutInCell="1" allowOverlap="1" wp14:anchorId="4AEF0E33" wp14:editId="6BFB11C9">
              <wp:simplePos x="0" y="0"/>
              <wp:positionH relativeFrom="column">
                <wp:posOffset>-16510</wp:posOffset>
              </wp:positionH>
              <wp:positionV relativeFrom="paragraph">
                <wp:posOffset>645794</wp:posOffset>
              </wp:positionV>
              <wp:extent cx="3648883" cy="885825"/>
              <wp:effectExtent l="0" t="0" r="8890" b="9525"/>
              <wp:wrapNone/>
              <wp:docPr id="22" name="Casella di testo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48883" cy="8858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Grigliatabella"/>
                            <w:tblW w:w="5670" w:type="dxa"/>
                            <w:tblBorders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insideH w:val="none" w:sz="0" w:space="0" w:color="auto"/>
                              <w:insideV w:val="none" w:sz="0" w:space="0" w:color="auto"/>
                            </w:tblBorders>
                            <w:tblLook w:val="04A0" w:firstRow="1" w:lastRow="0" w:firstColumn="1" w:lastColumn="0" w:noHBand="0" w:noVBand="1"/>
                          </w:tblPr>
                          <w:tblGrid>
                            <w:gridCol w:w="3544"/>
                            <w:gridCol w:w="2126"/>
                          </w:tblGrid>
                          <w:tr w:rsidR="002A4056" w:rsidRPr="0077219D" w14:paraId="54062D8E" w14:textId="77777777" w:rsidTr="00126FF0">
                            <w:trPr>
                              <w:trHeight w:val="1195"/>
                            </w:trPr>
                            <w:tc>
                              <w:tcPr>
                                <w:tcW w:w="3544" w:type="dxa"/>
                              </w:tcPr>
                              <w:p w14:paraId="77D49067" w14:textId="77777777" w:rsidR="002A4056" w:rsidRPr="004649F8" w:rsidRDefault="002A4056" w:rsidP="002A4056">
                                <w:pPr>
                                  <w:rPr>
                                    <w:rFonts w:ascii="Arial Narrow" w:hAnsi="Arial Narrow"/>
                                    <w:b/>
                                    <w:bCs/>
                                    <w:color w:val="1F497D"/>
                                  </w:rPr>
                                </w:pPr>
                                <w:r w:rsidRPr="004649F8">
                                  <w:rPr>
                                    <w:rFonts w:ascii="Arial Narrow" w:hAnsi="Arial Narrow"/>
                                    <w:b/>
                                    <w:bCs/>
                                    <w:color w:val="1F497D"/>
                                  </w:rPr>
                                  <w:t>UFFICIO STAMPA</w:t>
                                </w:r>
                              </w:p>
                              <w:p w14:paraId="30B4B4C2" w14:textId="77777777" w:rsidR="002A4056" w:rsidRPr="004649F8" w:rsidRDefault="002A4056" w:rsidP="002A4056">
                                <w:pPr>
                                  <w:rPr>
                                    <w:rFonts w:ascii="Arial Narrow" w:hAnsi="Arial Narrow"/>
                                    <w:color w:val="1F497D"/>
                                  </w:rPr>
                                </w:pPr>
                                <w:r w:rsidRPr="004649F8">
                                  <w:rPr>
                                    <w:rFonts w:ascii="Arial Narrow" w:hAnsi="Arial Narrow"/>
                                    <w:color w:val="1F497D"/>
                                  </w:rPr>
                                  <w:t>tel. +39 06 4673.2243/44</w:t>
                                </w:r>
                              </w:p>
                              <w:p w14:paraId="5B14AD16" w14:textId="55E4470C" w:rsidR="002A4056" w:rsidRPr="004649F8" w:rsidRDefault="00F35F63" w:rsidP="002A4056">
                                <w:pPr>
                                  <w:rPr>
                                    <w:rFonts w:ascii="Arial Narrow" w:hAnsi="Arial Narrow"/>
                                    <w:color w:val="1F497D"/>
                                  </w:rPr>
                                </w:pPr>
                                <w:hyperlink r:id="rId1" w:history="1">
                                  <w:r w:rsidR="002A4056" w:rsidRPr="002E68C4">
                                    <w:rPr>
                                      <w:rStyle w:val="Collegamentoipertestuale"/>
                                      <w:rFonts w:ascii="Arial Narrow" w:hAnsi="Arial Narrow"/>
                                      <w:color w:val="023859"/>
                                    </w:rPr>
                                    <w:t>ufficiostampa@istat.it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2126" w:type="dxa"/>
                              </w:tcPr>
                              <w:p w14:paraId="734EC556" w14:textId="563DED0D" w:rsidR="002A4056" w:rsidRPr="002E68C4" w:rsidRDefault="002A4056" w:rsidP="002A4056">
                                <w:pPr>
                                  <w:rPr>
                                    <w:rFonts w:ascii="Arial Narrow" w:hAnsi="Arial Narrow"/>
                                    <w:color w:val="1F497D"/>
                                    <w:lang w:val="en-US"/>
                                  </w:rPr>
                                </w:pPr>
                                <w:r w:rsidRPr="002E68C4">
                                  <w:rPr>
                                    <w:rFonts w:ascii="Arial Narrow" w:hAnsi="Arial Narrow"/>
                                    <w:b/>
                                    <w:bCs/>
                                    <w:color w:val="1F497D"/>
                                    <w:lang w:val="en-US"/>
                                  </w:rPr>
                                  <w:t>CONTACT CENTRE</w:t>
                                </w:r>
                                <w:r w:rsidRPr="002E68C4">
                                  <w:rPr>
                                    <w:rFonts w:ascii="Arial Narrow" w:hAnsi="Arial Narrow"/>
                                    <w:color w:val="1F497D"/>
                                    <w:lang w:val="en-US"/>
                                  </w:rPr>
                                  <w:br/>
                                </w:r>
                                <w:hyperlink r:id="rId2" w:history="1">
                                  <w:r w:rsidRPr="002E68C4">
                                    <w:rPr>
                                      <w:rStyle w:val="Collegamentoipertestuale"/>
                                      <w:rFonts w:ascii="Arial Narrow" w:hAnsi="Arial Narrow"/>
                                      <w:color w:val="023859"/>
                                      <w:lang w:val="en-US"/>
                                    </w:rPr>
                                    <w:t>contact.istat.it</w:t>
                                  </w:r>
                                </w:hyperlink>
                              </w:p>
                              <w:p w14:paraId="30E17304" w14:textId="77777777" w:rsidR="002A4056" w:rsidRPr="002E68C4" w:rsidRDefault="002A4056" w:rsidP="002A4056">
                                <w:pPr>
                                  <w:rPr>
                                    <w:rFonts w:ascii="Arial Narrow" w:hAnsi="Arial Narrow"/>
                                    <w:color w:val="1F497D"/>
                                    <w:lang w:val="en-US"/>
                                  </w:rPr>
                                </w:pPr>
                              </w:p>
                            </w:tc>
                          </w:tr>
                        </w:tbl>
                        <w:p w14:paraId="0C0E76E8" w14:textId="77777777" w:rsidR="00B2798E" w:rsidRPr="004649F8" w:rsidRDefault="00B2798E" w:rsidP="00495950">
                          <w:pPr>
                            <w:rPr>
                              <w:rFonts w:ascii="Arial Narrow" w:hAnsi="Arial Narrow"/>
                              <w:color w:val="1F497D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EF0E33" id="_x0000_t202" coordsize="21600,21600" o:spt="202" path="m,l,21600r21600,l21600,xe">
              <v:stroke joinstyle="miter"/>
              <v:path gradientshapeok="t" o:connecttype="rect"/>
            </v:shapetype>
            <v:shape id="Casella di testo 22" o:spid="_x0000_s1027" type="#_x0000_t202" style="position:absolute;left:0;text-align:left;margin-left:-1.3pt;margin-top:50.85pt;width:287.3pt;height:69.7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" filled="f" stroked="f" strokeweight=".5pt">
              <v:textbox inset="0,0,0,0">
                <w:txbxContent>
                  <w:tbl>
                    <w:tblPr>
                      <w:tblStyle w:val="Grigliatabella"/>
                      <w:tblW w:w="5670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ook w:val="04A0" w:firstRow="1" w:lastRow="0" w:firstColumn="1" w:lastColumn="0" w:noHBand="0" w:noVBand="1"/>
                    </w:tblPr>
                    <w:tblGrid>
                      <w:gridCol w:w="3544"/>
                      <w:gridCol w:w="2126"/>
                    </w:tblGrid>
                    <w:tr w:rsidR="002A4056" w:rsidRPr="0077219D" w14:paraId="54062D8E" w14:textId="77777777" w:rsidTr="00126FF0">
                      <w:trPr>
                        <w:trHeight w:val="1195"/>
                      </w:trPr>
                      <w:tc>
                        <w:tcPr>
                          <w:tcW w:w="3544" w:type="dxa"/>
                        </w:tcPr>
                        <w:p w14:paraId="77D49067" w14:textId="77777777" w:rsidR="002A4056" w:rsidRPr="004649F8" w:rsidRDefault="002A4056" w:rsidP="002A4056">
                          <w:pPr>
                            <w:rPr>
                              <w:rFonts w:ascii="Arial Narrow" w:hAnsi="Arial Narrow"/>
                              <w:b/>
                              <w:bCs/>
                              <w:color w:val="1F497D"/>
                            </w:rPr>
                          </w:pPr>
                          <w:r w:rsidRPr="004649F8">
                            <w:rPr>
                              <w:rFonts w:ascii="Arial Narrow" w:hAnsi="Arial Narrow"/>
                              <w:b/>
                              <w:bCs/>
                              <w:color w:val="1F497D"/>
                            </w:rPr>
                            <w:t>UFFICIO STAMPA</w:t>
                          </w:r>
                        </w:p>
                        <w:p w14:paraId="30B4B4C2" w14:textId="77777777" w:rsidR="002A4056" w:rsidRPr="004649F8" w:rsidRDefault="002A4056" w:rsidP="002A4056">
                          <w:pPr>
                            <w:rPr>
                              <w:rFonts w:ascii="Arial Narrow" w:hAnsi="Arial Narrow"/>
                              <w:color w:val="1F497D"/>
                            </w:rPr>
                          </w:pPr>
                          <w:r w:rsidRPr="004649F8">
                            <w:rPr>
                              <w:rFonts w:ascii="Arial Narrow" w:hAnsi="Arial Narrow"/>
                              <w:color w:val="1F497D"/>
                            </w:rPr>
                            <w:t>tel. +39 06 4673.2243/44</w:t>
                          </w:r>
                        </w:p>
                        <w:p w14:paraId="5B14AD16" w14:textId="55E4470C" w:rsidR="002A4056" w:rsidRPr="004649F8" w:rsidRDefault="00F35F63" w:rsidP="002A4056">
                          <w:pPr>
                            <w:rPr>
                              <w:rFonts w:ascii="Arial Narrow" w:hAnsi="Arial Narrow"/>
                              <w:color w:val="1F497D"/>
                            </w:rPr>
                          </w:pPr>
                          <w:hyperlink r:id="rId3" w:history="1">
                            <w:r w:rsidR="002A4056" w:rsidRPr="002E68C4">
                              <w:rPr>
                                <w:rStyle w:val="Collegamentoipertestuale"/>
                                <w:rFonts w:ascii="Arial Narrow" w:hAnsi="Arial Narrow"/>
                                <w:color w:val="023859"/>
                              </w:rPr>
                              <w:t>ufficiostampa@istat.it</w:t>
                            </w:r>
                          </w:hyperlink>
                        </w:p>
                      </w:tc>
                      <w:tc>
                        <w:tcPr>
                          <w:tcW w:w="2126" w:type="dxa"/>
                        </w:tcPr>
                        <w:p w14:paraId="734EC556" w14:textId="563DED0D" w:rsidR="002A4056" w:rsidRPr="002E68C4" w:rsidRDefault="002A4056" w:rsidP="002A4056">
                          <w:pPr>
                            <w:rPr>
                              <w:rFonts w:ascii="Arial Narrow" w:hAnsi="Arial Narrow"/>
                              <w:color w:val="1F497D"/>
                              <w:lang w:val="en-US"/>
                            </w:rPr>
                          </w:pPr>
                          <w:r w:rsidRPr="002E68C4">
                            <w:rPr>
                              <w:rFonts w:ascii="Arial Narrow" w:hAnsi="Arial Narrow"/>
                              <w:b/>
                              <w:bCs/>
                              <w:color w:val="1F497D"/>
                              <w:lang w:val="en-US"/>
                            </w:rPr>
                            <w:t>CONTACT CENTRE</w:t>
                          </w:r>
                          <w:r w:rsidRPr="002E68C4">
                            <w:rPr>
                              <w:rFonts w:ascii="Arial Narrow" w:hAnsi="Arial Narrow"/>
                              <w:color w:val="1F497D"/>
                              <w:lang w:val="en-US"/>
                            </w:rPr>
                            <w:br/>
                          </w:r>
                          <w:hyperlink r:id="rId4" w:history="1">
                            <w:r w:rsidRPr="002E68C4">
                              <w:rPr>
                                <w:rStyle w:val="Collegamentoipertestuale"/>
                                <w:rFonts w:ascii="Arial Narrow" w:hAnsi="Arial Narrow"/>
                                <w:color w:val="023859"/>
                                <w:lang w:val="en-US"/>
                              </w:rPr>
                              <w:t>contact.istat.it</w:t>
                            </w:r>
                          </w:hyperlink>
                        </w:p>
                        <w:p w14:paraId="30E17304" w14:textId="77777777" w:rsidR="002A4056" w:rsidRPr="002E68C4" w:rsidRDefault="002A4056" w:rsidP="002A4056">
                          <w:pPr>
                            <w:rPr>
                              <w:rFonts w:ascii="Arial Narrow" w:hAnsi="Arial Narrow"/>
                              <w:color w:val="1F497D"/>
                              <w:lang w:val="en-US"/>
                            </w:rPr>
                          </w:pPr>
                        </w:p>
                      </w:tc>
                    </w:tr>
                  </w:tbl>
                  <w:p w14:paraId="0C0E76E8" w14:textId="77777777" w:rsidR="00B2798E" w:rsidRPr="004649F8" w:rsidRDefault="00B2798E" w:rsidP="00495950">
                    <w:pPr>
                      <w:rPr>
                        <w:rFonts w:ascii="Arial Narrow" w:hAnsi="Arial Narrow"/>
                        <w:color w:val="1F497D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Pr="004123EF">
      <w:rPr>
        <w:rFonts w:ascii="Arial" w:hAnsi="Arial" w:cs="Arial"/>
        <w:noProof/>
        <w:color w:val="FFFFFF" w:themeColor="background1"/>
        <w:sz w:val="18"/>
      </w:rPr>
      <w:drawing>
        <wp:inline distT="0" distB="0" distL="0" distR="0" wp14:anchorId="33FF9156" wp14:editId="1DE7004F">
          <wp:extent cx="7588612" cy="1641475"/>
          <wp:effectExtent l="0" t="0" r="0" b="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TestateReport_Tavola disegno 1 copia.jp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7591454" cy="16420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highlight w:val="lightGray"/>
      </w:rPr>
      <w:id w:val="-71812330"/>
      <w:docPartObj>
        <w:docPartGallery w:val="Page Numbers (Bottom of Page)"/>
        <w:docPartUnique/>
      </w:docPartObj>
    </w:sdtPr>
    <w:sdtEndPr/>
    <w:sdtContent>
      <w:p w14:paraId="5B86A738" w14:textId="4F2FCEE5" w:rsidR="00B2798E" w:rsidRDefault="00016462">
        <w:pPr>
          <w:rPr>
            <w:rFonts w:asciiTheme="majorHAnsi" w:eastAsiaTheme="majorEastAsia" w:hAnsiTheme="majorHAnsi" w:cstheme="majorBidi"/>
          </w:rPr>
        </w:pPr>
        <w:r>
          <w:rPr>
            <w:noProof/>
            <w:sz w:val="28"/>
            <w:szCs w:val="28"/>
          </w:rPr>
          <mc:AlternateContent>
            <mc:Choice Requires="wps">
              <w:drawing>
                <wp:anchor distT="4294967294" distB="4294967294" distL="114300" distR="114300" simplePos="0" relativeHeight="251685376" behindDoc="0" locked="0" layoutInCell="1" allowOverlap="1" wp14:anchorId="6D1CB235" wp14:editId="4BCAA9C7">
                  <wp:simplePos x="0" y="0"/>
                  <wp:positionH relativeFrom="column">
                    <wp:posOffset>23332</wp:posOffset>
                  </wp:positionH>
                  <wp:positionV relativeFrom="paragraph">
                    <wp:posOffset>-2532380</wp:posOffset>
                  </wp:positionV>
                  <wp:extent cx="6299835" cy="0"/>
                  <wp:effectExtent l="0" t="0" r="24765" b="19050"/>
                  <wp:wrapNone/>
                  <wp:docPr id="18" name="Connettore 1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>
                            <a:off x="0" y="0"/>
                            <a:ext cx="62998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 xmlns:oel="http://schemas.microsoft.com/office/2019/extlst">
              <w:pict>
                <v:line w14:anchorId="3BE8FB3B" id="Connettore 1 12" o:spid="_x0000_s1026" style="position:absolute;z-index:2516853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1.85pt,-199.4pt" to="497.9pt,-1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" strokecolor="white [3212]" strokeweight="1.25pt">
                  <o:lock v:ext="edit" shapetype="f"/>
                </v:line>
              </w:pict>
            </mc:Fallback>
          </mc:AlternateContent>
        </w:r>
        <w:r>
          <w:rPr>
            <w:noProof/>
            <w:sz w:val="28"/>
            <w:szCs w:val="28"/>
          </w:rPr>
          <mc:AlternateContent>
            <mc:Choice Requires="wps">
              <w:drawing>
                <wp:anchor distT="4294967294" distB="4294967294" distL="114300" distR="114300" simplePos="0" relativeHeight="251663872" behindDoc="0" locked="0" layoutInCell="1" allowOverlap="1" wp14:anchorId="31F6BCC7" wp14:editId="4DE84259">
                  <wp:simplePos x="0" y="0"/>
                  <wp:positionH relativeFrom="column">
                    <wp:posOffset>23332</wp:posOffset>
                  </wp:positionH>
                  <wp:positionV relativeFrom="paragraph">
                    <wp:posOffset>-127635</wp:posOffset>
                  </wp:positionV>
                  <wp:extent cx="6299835" cy="0"/>
                  <wp:effectExtent l="0" t="0" r="24765" b="19050"/>
                  <wp:wrapNone/>
                  <wp:docPr id="17" name="Connettore 1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>
                            <a:off x="0" y="0"/>
                            <a:ext cx="62998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 xmlns:oel="http://schemas.microsoft.com/office/2019/extlst">
              <w:pict>
                <v:line w14:anchorId="547D9638" id="Connettore 1 28" o:spid="_x0000_s1026" style="position:absolute;z-index:2516638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1.85pt,-10.05pt" to="497.9pt,-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" strokecolor="white [3212]" strokeweight="1.25pt">
                  <o:lock v:ext="edit" shapetype="f"/>
                </v:line>
              </w:pict>
            </mc:Fallback>
          </mc:AlternateContent>
        </w:r>
        <w:r>
          <w:rPr>
            <w:rFonts w:asciiTheme="majorHAnsi" w:eastAsiaTheme="majorEastAsia" w:hAnsiTheme="majorHAnsi" w:cstheme="majorBidi"/>
            <w:noProof/>
          </w:rPr>
          <mc:AlternateContent>
            <mc:Choice Requires="wps">
              <w:drawing>
                <wp:anchor distT="0" distB="0" distL="114300" distR="114300" simplePos="0" relativeHeight="251643392" behindDoc="0" locked="0" layoutInCell="1" allowOverlap="1" wp14:anchorId="16CB3C3A" wp14:editId="7821005A">
                  <wp:simplePos x="0" y="0"/>
                  <wp:positionH relativeFrom="column">
                    <wp:posOffset>-504190</wp:posOffset>
                  </wp:positionH>
                  <wp:positionV relativeFrom="paragraph">
                    <wp:posOffset>-3046277</wp:posOffset>
                  </wp:positionV>
                  <wp:extent cx="7553325" cy="3476625"/>
                  <wp:effectExtent l="0" t="0" r="9525" b="9525"/>
                  <wp:wrapNone/>
                  <wp:docPr id="15" name="Rettangolo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>
                          <a:xfrm>
                            <a:off x="0" y="0"/>
                            <a:ext cx="7553325" cy="34766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 xmlns:oel="http://schemas.microsoft.com/office/2019/extlst">
              <w:pict>
                <v:rect w14:anchorId="019D291E" id="Rettangolo 10" o:spid="_x0000_s1026" style="position:absolute;margin-left:-39.7pt;margin-top:-239.85pt;width:594.75pt;height:273.7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" fillcolor="#d8d8d8 [2732]" stroked="f" strokeweight="2pt">
                  <v:path arrowok="t"/>
                  <o:lock v:ext="edit" aspectratio="t"/>
                </v:rect>
              </w:pict>
            </mc:Fallback>
          </mc:AlternateContent>
        </w:r>
        <w:r w:rsidR="008E36AC" w:rsidRPr="00A17739">
          <w:rPr>
            <w:rFonts w:ascii="Arial" w:hAnsi="Arial" w:cs="Arial"/>
            <w:noProof/>
            <w:sz w:val="22"/>
            <w:szCs w:val="22"/>
          </w:rPr>
          <w:drawing>
            <wp:anchor distT="0" distB="0" distL="114300" distR="114300" simplePos="0" relativeHeight="251659776" behindDoc="0" locked="0" layoutInCell="1" allowOverlap="1" wp14:anchorId="75C2B77B" wp14:editId="084DBD0E">
              <wp:simplePos x="0" y="0"/>
              <wp:positionH relativeFrom="column">
                <wp:posOffset>-423345</wp:posOffset>
              </wp:positionH>
              <wp:positionV relativeFrom="paragraph">
                <wp:posOffset>-3342005</wp:posOffset>
              </wp:positionV>
              <wp:extent cx="466725" cy="483235"/>
              <wp:effectExtent l="0" t="0" r="9525" b="0"/>
              <wp:wrapNone/>
              <wp:docPr id="39" name="Immagine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6725" cy="4832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8E36AC">
          <w:rPr>
            <w:noProof/>
          </w:rPr>
          <w:drawing>
            <wp:anchor distT="0" distB="0" distL="114300" distR="114300" simplePos="0" relativeHeight="251654656" behindDoc="0" locked="0" layoutInCell="1" allowOverlap="1" wp14:anchorId="758FCFED" wp14:editId="59C68B2E">
              <wp:simplePos x="0" y="0"/>
              <wp:positionH relativeFrom="column">
                <wp:posOffset>5792671</wp:posOffset>
              </wp:positionH>
              <wp:positionV relativeFrom="paragraph">
                <wp:posOffset>-367665</wp:posOffset>
              </wp:positionV>
              <wp:extent cx="1256030" cy="788035"/>
              <wp:effectExtent l="0" t="0" r="1270" b="0"/>
              <wp:wrapNone/>
              <wp:docPr id="40" name="Immagine 4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3" name="TestateReport_Tavola disegno 1 copia 2.png"/>
                      <pic:cNvPicPr/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56030" cy="7880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8E36AC">
          <w:rPr>
            <w:rFonts w:ascii="Arial Narrow" w:hAnsi="Arial Narrow"/>
            <w:noProof/>
            <w:color w:val="FFFFFF" w:themeColor="background1"/>
          </w:rPr>
          <mc:AlternateContent>
            <mc:Choice Requires="wps">
              <w:drawing>
                <wp:anchor distT="0" distB="0" distL="114300" distR="114300" simplePos="0" relativeHeight="251653632" behindDoc="0" locked="0" layoutInCell="0" allowOverlap="1" wp14:anchorId="5DDC72CD" wp14:editId="65A51682">
                  <wp:simplePos x="0" y="0"/>
                  <wp:positionH relativeFrom="rightMargin">
                    <wp:posOffset>-75573</wp:posOffset>
                  </wp:positionH>
                  <wp:positionV relativeFrom="margin">
                    <wp:posOffset>9758045</wp:posOffset>
                  </wp:positionV>
                  <wp:extent cx="398780" cy="329565"/>
                  <wp:effectExtent l="0" t="0" r="0" b="0"/>
                  <wp:wrapNone/>
                  <wp:docPr id="16" name="Rettangolo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98780" cy="3295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12EB1E" w14:textId="4833F889" w:rsidR="00B2798E" w:rsidRPr="001B745D" w:rsidRDefault="00B2798E" w:rsidP="00CA469E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instrText>PAGE   \* MERGEFORMAT</w:instrText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35F63">
                                <w:rPr>
                                  <w:rFonts w:ascii="Arial" w:hAnsi="Arial" w:cs="Arial"/>
                                  <w:b/>
                                  <w:noProof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DDC72CD" id="Rettangolo 4" o:spid="_x0000_s1028" style="position:absolute;margin-left:-5.95pt;margin-top:768.35pt;width:31.4pt;height:25.95pt;z-index:2516536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" o:allowincell="f" filled="f" stroked="f">
                  <o:lock v:ext="edit" aspectratio="t"/>
                  <v:textbox>
                    <w:txbxContent>
                      <w:p w14:paraId="2512EB1E" w14:textId="4833F889" w:rsidR="00B2798E" w:rsidRPr="001B745D" w:rsidRDefault="00B2798E" w:rsidP="00CA469E">
                        <w:pPr>
                          <w:jc w:val="right"/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</w:pP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begin"/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instrText>PAGE   \* MERGEFORMAT</w:instrText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separate"/>
                        </w:r>
                        <w:r w:rsidR="00F35F63">
                          <w:rPr>
                            <w:rFonts w:ascii="Arial" w:hAnsi="Arial" w:cs="Arial"/>
                            <w:b/>
                            <w:noProof/>
                            <w:color w:val="244061" w:themeColor="accent1" w:themeShade="80"/>
                            <w:sz w:val="20"/>
                            <w:szCs w:val="20"/>
                          </w:rPr>
                          <w:t>8</w:t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14:paraId="57C9FE50" w14:textId="77777777" w:rsidR="00B2798E" w:rsidRDefault="00B2798E" w:rsidP="00842757">
    <w:pPr>
      <w:pStyle w:val="Pidipagina"/>
      <w:tabs>
        <w:tab w:val="clear" w:pos="4819"/>
        <w:tab w:val="clear" w:pos="9638"/>
        <w:tab w:val="left" w:pos="7773"/>
      </w:tabs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highlight w:val="lightGray"/>
      </w:rPr>
      <w:id w:val="-1552604650"/>
      <w:docPartObj>
        <w:docPartGallery w:val="Page Numbers (Bottom of Page)"/>
        <w:docPartUnique/>
      </w:docPartObj>
    </w:sdtPr>
    <w:sdtEndPr/>
    <w:sdtContent>
      <w:p w14:paraId="3325FAF2" w14:textId="61F08BC9" w:rsidR="00B2798E" w:rsidRDefault="0067521B">
        <w:pPr>
          <w:rPr>
            <w:rFonts w:asciiTheme="majorHAnsi" w:eastAsiaTheme="majorEastAsia" w:hAnsiTheme="majorHAnsi" w:cstheme="majorBidi"/>
          </w:rPr>
        </w:pPr>
        <w:r>
          <w:rPr>
            <w:rFonts w:ascii="Arial Narrow" w:hAnsi="Arial Narrow"/>
            <w:noProof/>
            <w:color w:val="FFFFFF" w:themeColor="background1"/>
          </w:rPr>
          <mc:AlternateContent>
            <mc:Choice Requires="wps">
              <w:drawing>
                <wp:anchor distT="0" distB="0" distL="114300" distR="114300" simplePos="0" relativeHeight="251689472" behindDoc="0" locked="0" layoutInCell="0" allowOverlap="1" wp14:anchorId="39AAD62D" wp14:editId="0AEE5D06">
                  <wp:simplePos x="0" y="0"/>
                  <wp:positionH relativeFrom="rightMargin">
                    <wp:posOffset>43268</wp:posOffset>
                  </wp:positionH>
                  <wp:positionV relativeFrom="margin">
                    <wp:posOffset>9758045</wp:posOffset>
                  </wp:positionV>
                  <wp:extent cx="398780" cy="329565"/>
                  <wp:effectExtent l="0" t="0" r="0" b="0"/>
                  <wp:wrapNone/>
                  <wp:docPr id="545" name="Rettangolo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0" y="0"/>
                            <a:ext cx="398780" cy="3295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873161" w14:textId="25044822" w:rsidR="00B2798E" w:rsidRPr="001B745D" w:rsidRDefault="00B2798E" w:rsidP="00CA469E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instrText>PAGE   \* MERGEFORMAT</w:instrText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F35F63">
                                <w:rPr>
                                  <w:rFonts w:ascii="Arial" w:hAnsi="Arial" w:cs="Arial"/>
                                  <w:b/>
                                  <w:noProof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t>11</w:t>
                              </w:r>
                              <w:r w:rsidRPr="00CA469E">
                                <w:rPr>
                                  <w:rFonts w:ascii="Arial" w:hAnsi="Arial" w:cs="Arial"/>
                                  <w:b/>
                                  <w:color w:val="244061" w:themeColor="accent1" w:themeShade="80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9AAD62D" id="_x0000_s1029" style="position:absolute;margin-left:3.4pt;margin-top:768.35pt;width:31.4pt;height:25.95pt;z-index:25168947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" o:allowincell="f" filled="f" stroked="f">
                  <o:lock v:ext="edit" aspectratio="t"/>
                  <v:textbox>
                    <w:txbxContent>
                      <w:p w14:paraId="67873161" w14:textId="25044822" w:rsidR="00B2798E" w:rsidRPr="001B745D" w:rsidRDefault="00B2798E" w:rsidP="00CA469E">
                        <w:pPr>
                          <w:jc w:val="right"/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</w:pP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begin"/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instrText>PAGE   \* MERGEFORMAT</w:instrText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separate"/>
                        </w:r>
                        <w:r w:rsidR="00F35F63">
                          <w:rPr>
                            <w:rFonts w:ascii="Arial" w:hAnsi="Arial" w:cs="Arial"/>
                            <w:b/>
                            <w:noProof/>
                            <w:color w:val="244061" w:themeColor="accent1" w:themeShade="80"/>
                            <w:sz w:val="20"/>
                            <w:szCs w:val="20"/>
                          </w:rPr>
                          <w:t>11</w:t>
                        </w:r>
                        <w:r w:rsidRPr="00CA469E">
                          <w:rPr>
                            <w:rFonts w:ascii="Arial" w:hAnsi="Arial" w:cs="Arial"/>
                            <w:b/>
                            <w:color w:val="244061" w:themeColor="accent1" w:themeShade="80"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  <w:r>
          <w:rPr>
            <w:noProof/>
          </w:rPr>
          <w:drawing>
            <wp:anchor distT="0" distB="0" distL="114300" distR="114300" simplePos="0" relativeHeight="251688448" behindDoc="0" locked="0" layoutInCell="1" allowOverlap="1" wp14:anchorId="6C43D133" wp14:editId="795C0A7E">
              <wp:simplePos x="0" y="0"/>
              <wp:positionH relativeFrom="column">
                <wp:posOffset>5804919</wp:posOffset>
              </wp:positionH>
              <wp:positionV relativeFrom="paragraph">
                <wp:posOffset>-263525</wp:posOffset>
              </wp:positionV>
              <wp:extent cx="1256030" cy="788035"/>
              <wp:effectExtent l="0" t="0" r="1270" b="0"/>
              <wp:wrapNone/>
              <wp:docPr id="11" name="Immagine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3" name="TestateReport_Tavola disegno 1 copia 2.png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56030" cy="78803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B2798E">
          <w:rPr>
            <w:noProof/>
            <w:sz w:val="28"/>
            <w:szCs w:val="28"/>
          </w:rPr>
          <mc:AlternateContent>
            <mc:Choice Requires="wps">
              <w:drawing>
                <wp:anchor distT="4294967294" distB="4294967294" distL="114300" distR="114300" simplePos="0" relativeHeight="251692544" behindDoc="0" locked="0" layoutInCell="1" allowOverlap="1" wp14:anchorId="55778731" wp14:editId="658A46C1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-2532381</wp:posOffset>
                  </wp:positionV>
                  <wp:extent cx="6299835" cy="0"/>
                  <wp:effectExtent l="0" t="0" r="24765" b="19050"/>
                  <wp:wrapNone/>
                  <wp:docPr id="14" name="Connettore 1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>
                            <a:off x="0" y="0"/>
                            <a:ext cx="62998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 xmlns:oel="http://schemas.microsoft.com/office/2019/extlst">
              <w:pict>
                <v:line w14:anchorId="67B75666" id="Connettore 1 12" o:spid="_x0000_s1026" style="position:absolute;z-index:2516925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.8pt,-199.4pt" to="495.25pt,-1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" strokecolor="white [3212]" strokeweight="1.25pt">
                  <o:lock v:ext="edit" shapetype="f"/>
                </v:line>
              </w:pict>
            </mc:Fallback>
          </mc:AlternateContent>
        </w:r>
        <w:r w:rsidR="00B2798E">
          <w:rPr>
            <w:noProof/>
            <w:sz w:val="28"/>
            <w:szCs w:val="28"/>
          </w:rPr>
          <mc:AlternateContent>
            <mc:Choice Requires="wps">
              <w:drawing>
                <wp:anchor distT="4294967294" distB="4294967294" distL="114300" distR="114300" simplePos="0" relativeHeight="251691520" behindDoc="0" locked="0" layoutInCell="1" allowOverlap="1" wp14:anchorId="04C93FCB" wp14:editId="37A114E1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-127636</wp:posOffset>
                  </wp:positionV>
                  <wp:extent cx="6299835" cy="0"/>
                  <wp:effectExtent l="0" t="0" r="24765" b="19050"/>
                  <wp:wrapNone/>
                  <wp:docPr id="28" name="Connettore 1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>
                            <a:off x="0" y="0"/>
                            <a:ext cx="62998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du="http://schemas.microsoft.com/office/word/2023/wordml/word16du" xmlns:oel="http://schemas.microsoft.com/office/2019/extlst">
              <w:pict>
                <v:line w14:anchorId="34FC7F9C" id="Connettore 1 28" o:spid="_x0000_s1026" style="position:absolute;z-index:25169152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.8pt,-10.05pt" to="495.25pt,-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" strokecolor="white [3212]" strokeweight="1.25pt">
                  <o:lock v:ext="edit" shapetype="f"/>
                </v:line>
              </w:pict>
            </mc:Fallback>
          </mc:AlternateContent>
        </w:r>
      </w:p>
    </w:sdtContent>
  </w:sdt>
  <w:p w14:paraId="5318DAC6" w14:textId="77777777" w:rsidR="00B2798E" w:rsidRDefault="00B2798E" w:rsidP="00842757">
    <w:pPr>
      <w:pStyle w:val="Pidipagina"/>
      <w:tabs>
        <w:tab w:val="clear" w:pos="4819"/>
        <w:tab w:val="clear" w:pos="9638"/>
        <w:tab w:val="left" w:pos="777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DDAAC0" w14:textId="77777777" w:rsidR="00EE07D4" w:rsidRDefault="00EE07D4">
      <w:r>
        <w:separator/>
      </w:r>
    </w:p>
  </w:footnote>
  <w:footnote w:type="continuationSeparator" w:id="0">
    <w:p w14:paraId="031E756D" w14:textId="77777777" w:rsidR="00EE07D4" w:rsidRDefault="00EE07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873D7" w14:textId="717F337D" w:rsidR="00B2798E" w:rsidRDefault="00152262" w:rsidP="00152262">
    <w:pPr>
      <w:pStyle w:val="Intestazione"/>
      <w:tabs>
        <w:tab w:val="clear" w:pos="4819"/>
        <w:tab w:val="clear" w:pos="9638"/>
        <w:tab w:val="left" w:pos="3636"/>
      </w:tabs>
      <w:ind w:left="-851"/>
    </w:pPr>
    <w:r>
      <w:rPr>
        <w:noProof/>
      </w:rPr>
      <w:drawing>
        <wp:anchor distT="0" distB="0" distL="114300" distR="114300" simplePos="0" relativeHeight="251698688" behindDoc="0" locked="0" layoutInCell="1" allowOverlap="1" wp14:anchorId="12EAC569" wp14:editId="0398F9A5">
          <wp:simplePos x="0" y="0"/>
          <wp:positionH relativeFrom="page">
            <wp:posOffset>-8199</wp:posOffset>
          </wp:positionH>
          <wp:positionV relativeFrom="paragraph">
            <wp:posOffset>0</wp:posOffset>
          </wp:positionV>
          <wp:extent cx="7559675" cy="1436370"/>
          <wp:effectExtent l="0" t="0" r="3175" b="0"/>
          <wp:wrapNone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magin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436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3877">
      <w:rPr>
        <w:noProof/>
      </w:rPr>
      <w:t>1</w:t>
    </w:r>
    <w:r w:rsidR="004123EF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2192" w:type="dxa"/>
      <w:tblInd w:w="-998" w:type="dxa"/>
      <w:tblLook w:val="04A0" w:firstRow="1" w:lastRow="0" w:firstColumn="1" w:lastColumn="0" w:noHBand="0" w:noVBand="1"/>
    </w:tblPr>
    <w:tblGrid>
      <w:gridCol w:w="12192"/>
    </w:tblGrid>
    <w:tr w:rsidR="004123EF" w:rsidRPr="004123EF" w14:paraId="5FD0E7FC" w14:textId="77777777" w:rsidTr="00152262">
      <w:trPr>
        <w:trHeight w:val="558"/>
      </w:trPr>
      <w:tc>
        <w:tcPr>
          <w:tcW w:w="12192" w:type="dxa"/>
          <w:shd w:val="clear" w:color="auto" w:fill="1F497D" w:themeFill="text2"/>
        </w:tcPr>
        <w:p w14:paraId="22DEFE5D" w14:textId="351FF014" w:rsidR="004123EF" w:rsidRPr="004123EF" w:rsidRDefault="004123EF" w:rsidP="00152262">
          <w:pPr>
            <w:pStyle w:val="Intestazione"/>
            <w:tabs>
              <w:tab w:val="clear" w:pos="4819"/>
              <w:tab w:val="clear" w:pos="9638"/>
              <w:tab w:val="left" w:pos="600"/>
            </w:tabs>
            <w:spacing w:before="120"/>
            <w:ind w:left="-1102" w:right="-1105"/>
            <w:rPr>
              <w:rFonts w:ascii="Arial Narrow" w:hAnsi="Arial Narrow" w:cs="Calibri"/>
              <w:color w:val="FFFFFF" w:themeColor="background1"/>
            </w:rPr>
          </w:pPr>
          <w:r>
            <w:rPr>
              <w:noProof/>
              <w:color w:val="FFFFFF" w:themeColor="background1"/>
            </w:rPr>
            <w:drawing>
              <wp:anchor distT="0" distB="0" distL="114300" distR="114300" simplePos="0" relativeHeight="251696640" behindDoc="0" locked="0" layoutInCell="1" allowOverlap="1" wp14:anchorId="38B77517" wp14:editId="404ADA1D">
                <wp:simplePos x="0" y="0"/>
                <wp:positionH relativeFrom="column">
                  <wp:posOffset>6791687</wp:posOffset>
                </wp:positionH>
                <wp:positionV relativeFrom="paragraph">
                  <wp:posOffset>75573</wp:posOffset>
                </wp:positionV>
                <wp:extent cx="705485" cy="201295"/>
                <wp:effectExtent l="0" t="0" r="0" b="8255"/>
                <wp:wrapNone/>
                <wp:docPr id="38" name="Immagine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AllWhite-01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5485" cy="2012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4123EF">
            <w:rPr>
              <w:rFonts w:ascii="Arial" w:hAnsi="Arial" w:cs="Arial"/>
              <w:color w:val="FFFFFF" w:themeColor="background1"/>
            </w:rPr>
            <w:tab/>
          </w:r>
          <w:r w:rsidRPr="004123EF">
            <w:rPr>
              <w:rFonts w:ascii="Arial Narrow" w:hAnsi="Arial Narrow" w:cs="Calibri"/>
              <w:color w:val="FFFFFF" w:themeColor="background1"/>
            </w:rPr>
            <w:t>TRASPORTO MARITTIMO IN ITALIA</w:t>
          </w:r>
        </w:p>
      </w:tc>
    </w:tr>
  </w:tbl>
  <w:p w14:paraId="18580E6E" w14:textId="5BBE5993" w:rsidR="00B2798E" w:rsidRPr="00D00A78" w:rsidRDefault="00B2798E" w:rsidP="00D00A7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1383"/>
    <w:multiLevelType w:val="hybridMultilevel"/>
    <w:tmpl w:val="4A4A6C0C"/>
    <w:lvl w:ilvl="0" w:tplc="AD2873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538A7"/>
    <w:multiLevelType w:val="hybridMultilevel"/>
    <w:tmpl w:val="6BE010C2"/>
    <w:lvl w:ilvl="0" w:tplc="B596D914">
      <w:numFmt w:val="bullet"/>
      <w:lvlText w:val="-"/>
      <w:lvlJc w:val="left"/>
      <w:pPr>
        <w:ind w:left="819" w:hanging="360"/>
      </w:pPr>
      <w:rPr>
        <w:rFonts w:ascii="Georgia" w:eastAsia="Times New Roman" w:hAnsi="Georgia" w:cs="Arial" w:hint="default"/>
      </w:rPr>
    </w:lvl>
    <w:lvl w:ilvl="1" w:tplc="0410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" w15:restartNumberingAfterBreak="0">
    <w:nsid w:val="1954535E"/>
    <w:multiLevelType w:val="hybridMultilevel"/>
    <w:tmpl w:val="ED4C1F22"/>
    <w:lvl w:ilvl="0" w:tplc="3778699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479AD"/>
    <w:multiLevelType w:val="hybridMultilevel"/>
    <w:tmpl w:val="E3F2487A"/>
    <w:lvl w:ilvl="0" w:tplc="4F4C7C6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E05794"/>
    <w:multiLevelType w:val="hybridMultilevel"/>
    <w:tmpl w:val="86A4CD38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6B1441E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437B23"/>
    <w:multiLevelType w:val="hybridMultilevel"/>
    <w:tmpl w:val="A510E250"/>
    <w:lvl w:ilvl="0" w:tplc="13FADF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01217C"/>
    <w:multiLevelType w:val="hybridMultilevel"/>
    <w:tmpl w:val="4B3EFEC4"/>
    <w:lvl w:ilvl="0" w:tplc="05D2A2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D55255"/>
    <w:multiLevelType w:val="hybridMultilevel"/>
    <w:tmpl w:val="E9F29EC4"/>
    <w:lvl w:ilvl="0" w:tplc="661496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C5A30"/>
    <w:multiLevelType w:val="hybridMultilevel"/>
    <w:tmpl w:val="58E49CD6"/>
    <w:lvl w:ilvl="0" w:tplc="C644C0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E6872"/>
    <w:multiLevelType w:val="hybridMultilevel"/>
    <w:tmpl w:val="76868FEC"/>
    <w:lvl w:ilvl="0" w:tplc="B68A701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95461E"/>
    <w:multiLevelType w:val="hybridMultilevel"/>
    <w:tmpl w:val="21D66C78"/>
    <w:lvl w:ilvl="0" w:tplc="39944D9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3F49AD"/>
    <w:multiLevelType w:val="hybridMultilevel"/>
    <w:tmpl w:val="8E6401B8"/>
    <w:lvl w:ilvl="0" w:tplc="4D4E3BCE"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spacing w:val="6"/>
        <w:position w:val="6"/>
      </w:rPr>
    </w:lvl>
    <w:lvl w:ilvl="1" w:tplc="6B1441E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EA71BC5"/>
    <w:multiLevelType w:val="hybridMultilevel"/>
    <w:tmpl w:val="FBA6C2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6"/>
  </w:num>
  <w:num w:numId="5">
    <w:abstractNumId w:val="7"/>
  </w:num>
  <w:num w:numId="6">
    <w:abstractNumId w:val="5"/>
  </w:num>
  <w:num w:numId="7">
    <w:abstractNumId w:val="12"/>
  </w:num>
  <w:num w:numId="8">
    <w:abstractNumId w:val="4"/>
  </w:num>
  <w:num w:numId="9">
    <w:abstractNumId w:val="11"/>
  </w:num>
  <w:num w:numId="10">
    <w:abstractNumId w:val="2"/>
  </w:num>
  <w:num w:numId="11">
    <w:abstractNumId w:val="10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it-IT" w:vendorID="64" w:dllVersion="131078" w:nlCheck="1" w:checkStyle="0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4FF"/>
    <w:rsid w:val="0000053D"/>
    <w:rsid w:val="00000DE6"/>
    <w:rsid w:val="00001763"/>
    <w:rsid w:val="00001B9B"/>
    <w:rsid w:val="000020C7"/>
    <w:rsid w:val="00002177"/>
    <w:rsid w:val="00002AED"/>
    <w:rsid w:val="00002CD1"/>
    <w:rsid w:val="0000396F"/>
    <w:rsid w:val="00004107"/>
    <w:rsid w:val="000042EB"/>
    <w:rsid w:val="0000580A"/>
    <w:rsid w:val="00006D10"/>
    <w:rsid w:val="00007066"/>
    <w:rsid w:val="0000734C"/>
    <w:rsid w:val="000075FC"/>
    <w:rsid w:val="0000784B"/>
    <w:rsid w:val="00007F49"/>
    <w:rsid w:val="00010170"/>
    <w:rsid w:val="00010BD3"/>
    <w:rsid w:val="00011037"/>
    <w:rsid w:val="00011CD9"/>
    <w:rsid w:val="00011FDA"/>
    <w:rsid w:val="0001203B"/>
    <w:rsid w:val="00012616"/>
    <w:rsid w:val="0001431A"/>
    <w:rsid w:val="0001433C"/>
    <w:rsid w:val="00014D02"/>
    <w:rsid w:val="00014F90"/>
    <w:rsid w:val="0001544F"/>
    <w:rsid w:val="00015E66"/>
    <w:rsid w:val="00016462"/>
    <w:rsid w:val="0001676D"/>
    <w:rsid w:val="00016F4D"/>
    <w:rsid w:val="0001738B"/>
    <w:rsid w:val="000176EC"/>
    <w:rsid w:val="00020945"/>
    <w:rsid w:val="0002145B"/>
    <w:rsid w:val="00022348"/>
    <w:rsid w:val="0002235C"/>
    <w:rsid w:val="000230EF"/>
    <w:rsid w:val="00023877"/>
    <w:rsid w:val="00023B4F"/>
    <w:rsid w:val="00023B7E"/>
    <w:rsid w:val="0002428F"/>
    <w:rsid w:val="0002505D"/>
    <w:rsid w:val="00025711"/>
    <w:rsid w:val="00025959"/>
    <w:rsid w:val="00025997"/>
    <w:rsid w:val="00026B2F"/>
    <w:rsid w:val="00030D17"/>
    <w:rsid w:val="00031115"/>
    <w:rsid w:val="0003181B"/>
    <w:rsid w:val="000318A8"/>
    <w:rsid w:val="00031A40"/>
    <w:rsid w:val="0003264F"/>
    <w:rsid w:val="0003298F"/>
    <w:rsid w:val="000329BB"/>
    <w:rsid w:val="00033022"/>
    <w:rsid w:val="00033165"/>
    <w:rsid w:val="00033568"/>
    <w:rsid w:val="00033F2B"/>
    <w:rsid w:val="00034273"/>
    <w:rsid w:val="000343A2"/>
    <w:rsid w:val="000345A2"/>
    <w:rsid w:val="00035516"/>
    <w:rsid w:val="00036154"/>
    <w:rsid w:val="000401BA"/>
    <w:rsid w:val="0004131D"/>
    <w:rsid w:val="00041599"/>
    <w:rsid w:val="00041838"/>
    <w:rsid w:val="00041DC5"/>
    <w:rsid w:val="000425AA"/>
    <w:rsid w:val="000426E7"/>
    <w:rsid w:val="00043696"/>
    <w:rsid w:val="000444BF"/>
    <w:rsid w:val="00044BA7"/>
    <w:rsid w:val="00044BFF"/>
    <w:rsid w:val="000450A5"/>
    <w:rsid w:val="0004526F"/>
    <w:rsid w:val="00045472"/>
    <w:rsid w:val="000463B5"/>
    <w:rsid w:val="000467F2"/>
    <w:rsid w:val="00047479"/>
    <w:rsid w:val="0004769F"/>
    <w:rsid w:val="000476DC"/>
    <w:rsid w:val="000478DA"/>
    <w:rsid w:val="00047A1F"/>
    <w:rsid w:val="000507CF"/>
    <w:rsid w:val="00050D69"/>
    <w:rsid w:val="0005225C"/>
    <w:rsid w:val="0005356B"/>
    <w:rsid w:val="00053C14"/>
    <w:rsid w:val="000541C4"/>
    <w:rsid w:val="000541EC"/>
    <w:rsid w:val="0005451A"/>
    <w:rsid w:val="00055B88"/>
    <w:rsid w:val="000578DC"/>
    <w:rsid w:val="00057EFB"/>
    <w:rsid w:val="00060683"/>
    <w:rsid w:val="000618C1"/>
    <w:rsid w:val="00061938"/>
    <w:rsid w:val="00062A73"/>
    <w:rsid w:val="00062C65"/>
    <w:rsid w:val="00063871"/>
    <w:rsid w:val="00063FE1"/>
    <w:rsid w:val="00064102"/>
    <w:rsid w:val="000646C1"/>
    <w:rsid w:val="00064F15"/>
    <w:rsid w:val="000665DC"/>
    <w:rsid w:val="00066DFD"/>
    <w:rsid w:val="00066F5C"/>
    <w:rsid w:val="000679B2"/>
    <w:rsid w:val="0007093C"/>
    <w:rsid w:val="00070FF7"/>
    <w:rsid w:val="00071126"/>
    <w:rsid w:val="000717CD"/>
    <w:rsid w:val="0007183B"/>
    <w:rsid w:val="000718B8"/>
    <w:rsid w:val="00071F99"/>
    <w:rsid w:val="00071FD9"/>
    <w:rsid w:val="000722A1"/>
    <w:rsid w:val="00072404"/>
    <w:rsid w:val="00072577"/>
    <w:rsid w:val="00072EE8"/>
    <w:rsid w:val="000730AF"/>
    <w:rsid w:val="00073381"/>
    <w:rsid w:val="0007343B"/>
    <w:rsid w:val="0007346F"/>
    <w:rsid w:val="0007364E"/>
    <w:rsid w:val="000737C5"/>
    <w:rsid w:val="00073A4A"/>
    <w:rsid w:val="00074F21"/>
    <w:rsid w:val="00075049"/>
    <w:rsid w:val="0007524D"/>
    <w:rsid w:val="00076B04"/>
    <w:rsid w:val="00077332"/>
    <w:rsid w:val="00077AFD"/>
    <w:rsid w:val="00077BBA"/>
    <w:rsid w:val="00080193"/>
    <w:rsid w:val="000808AF"/>
    <w:rsid w:val="00080B91"/>
    <w:rsid w:val="000810FD"/>
    <w:rsid w:val="00081188"/>
    <w:rsid w:val="00081681"/>
    <w:rsid w:val="0008211B"/>
    <w:rsid w:val="000824CF"/>
    <w:rsid w:val="00082F25"/>
    <w:rsid w:val="00082F91"/>
    <w:rsid w:val="00083EA8"/>
    <w:rsid w:val="0008427D"/>
    <w:rsid w:val="000843B1"/>
    <w:rsid w:val="0008459E"/>
    <w:rsid w:val="00084B21"/>
    <w:rsid w:val="0008573D"/>
    <w:rsid w:val="000858BB"/>
    <w:rsid w:val="00085D39"/>
    <w:rsid w:val="000860AB"/>
    <w:rsid w:val="00086337"/>
    <w:rsid w:val="0008701E"/>
    <w:rsid w:val="00087F2B"/>
    <w:rsid w:val="00092240"/>
    <w:rsid w:val="000924BC"/>
    <w:rsid w:val="000934B8"/>
    <w:rsid w:val="00093632"/>
    <w:rsid w:val="000940FB"/>
    <w:rsid w:val="0009519B"/>
    <w:rsid w:val="00095707"/>
    <w:rsid w:val="00096098"/>
    <w:rsid w:val="000962ED"/>
    <w:rsid w:val="00096A59"/>
    <w:rsid w:val="00096BB3"/>
    <w:rsid w:val="00097254"/>
    <w:rsid w:val="00097291"/>
    <w:rsid w:val="000A0304"/>
    <w:rsid w:val="000A0CA9"/>
    <w:rsid w:val="000A1A44"/>
    <w:rsid w:val="000A2B36"/>
    <w:rsid w:val="000A2CE3"/>
    <w:rsid w:val="000A3079"/>
    <w:rsid w:val="000A35DD"/>
    <w:rsid w:val="000A3C52"/>
    <w:rsid w:val="000A3DA6"/>
    <w:rsid w:val="000A4F3E"/>
    <w:rsid w:val="000A5962"/>
    <w:rsid w:val="000A6EC8"/>
    <w:rsid w:val="000A7447"/>
    <w:rsid w:val="000B0188"/>
    <w:rsid w:val="000B2771"/>
    <w:rsid w:val="000B2796"/>
    <w:rsid w:val="000B2AB1"/>
    <w:rsid w:val="000B33BB"/>
    <w:rsid w:val="000B3860"/>
    <w:rsid w:val="000B4257"/>
    <w:rsid w:val="000B4826"/>
    <w:rsid w:val="000B54EA"/>
    <w:rsid w:val="000B5CF0"/>
    <w:rsid w:val="000B5F30"/>
    <w:rsid w:val="000B5F37"/>
    <w:rsid w:val="000B6060"/>
    <w:rsid w:val="000B63DB"/>
    <w:rsid w:val="000B68CB"/>
    <w:rsid w:val="000B6E6E"/>
    <w:rsid w:val="000B78AF"/>
    <w:rsid w:val="000B7A50"/>
    <w:rsid w:val="000B7E69"/>
    <w:rsid w:val="000B7E9B"/>
    <w:rsid w:val="000C0E96"/>
    <w:rsid w:val="000C23C8"/>
    <w:rsid w:val="000C24A9"/>
    <w:rsid w:val="000C2AF7"/>
    <w:rsid w:val="000C2C72"/>
    <w:rsid w:val="000C3ACA"/>
    <w:rsid w:val="000C3D3C"/>
    <w:rsid w:val="000C3F2E"/>
    <w:rsid w:val="000C4223"/>
    <w:rsid w:val="000C5D95"/>
    <w:rsid w:val="000C5DC0"/>
    <w:rsid w:val="000C62EC"/>
    <w:rsid w:val="000C683D"/>
    <w:rsid w:val="000C6D3F"/>
    <w:rsid w:val="000C7AF6"/>
    <w:rsid w:val="000C7CB9"/>
    <w:rsid w:val="000C7E7F"/>
    <w:rsid w:val="000D01FA"/>
    <w:rsid w:val="000D058E"/>
    <w:rsid w:val="000D0F3F"/>
    <w:rsid w:val="000D1FF1"/>
    <w:rsid w:val="000D20C3"/>
    <w:rsid w:val="000D31ED"/>
    <w:rsid w:val="000D3343"/>
    <w:rsid w:val="000D3BE3"/>
    <w:rsid w:val="000D4700"/>
    <w:rsid w:val="000D49B6"/>
    <w:rsid w:val="000D5E76"/>
    <w:rsid w:val="000D61A6"/>
    <w:rsid w:val="000D69AC"/>
    <w:rsid w:val="000D758D"/>
    <w:rsid w:val="000E01E0"/>
    <w:rsid w:val="000E0F08"/>
    <w:rsid w:val="000E1053"/>
    <w:rsid w:val="000E1285"/>
    <w:rsid w:val="000E13BE"/>
    <w:rsid w:val="000E2017"/>
    <w:rsid w:val="000E2097"/>
    <w:rsid w:val="000E28C7"/>
    <w:rsid w:val="000E2C69"/>
    <w:rsid w:val="000E2E33"/>
    <w:rsid w:val="000E3177"/>
    <w:rsid w:val="000E3182"/>
    <w:rsid w:val="000E36FF"/>
    <w:rsid w:val="000E47B2"/>
    <w:rsid w:val="000E4C5D"/>
    <w:rsid w:val="000E5511"/>
    <w:rsid w:val="000E6C47"/>
    <w:rsid w:val="000E6E1E"/>
    <w:rsid w:val="000F080C"/>
    <w:rsid w:val="000F0834"/>
    <w:rsid w:val="000F084D"/>
    <w:rsid w:val="000F0B72"/>
    <w:rsid w:val="000F0DE8"/>
    <w:rsid w:val="000F147E"/>
    <w:rsid w:val="000F1AED"/>
    <w:rsid w:val="000F2103"/>
    <w:rsid w:val="000F259B"/>
    <w:rsid w:val="000F3134"/>
    <w:rsid w:val="000F3EE9"/>
    <w:rsid w:val="000F440B"/>
    <w:rsid w:val="000F524E"/>
    <w:rsid w:val="000F56A2"/>
    <w:rsid w:val="000F56AC"/>
    <w:rsid w:val="000F56B4"/>
    <w:rsid w:val="000F5E14"/>
    <w:rsid w:val="000F5F7E"/>
    <w:rsid w:val="000F61BC"/>
    <w:rsid w:val="000F63BB"/>
    <w:rsid w:val="000F6BD7"/>
    <w:rsid w:val="000F6D28"/>
    <w:rsid w:val="000F7212"/>
    <w:rsid w:val="000F73C6"/>
    <w:rsid w:val="000F7425"/>
    <w:rsid w:val="000F7E7C"/>
    <w:rsid w:val="0010185E"/>
    <w:rsid w:val="00101A70"/>
    <w:rsid w:val="00101EBD"/>
    <w:rsid w:val="00102064"/>
    <w:rsid w:val="00102103"/>
    <w:rsid w:val="00102185"/>
    <w:rsid w:val="00102284"/>
    <w:rsid w:val="001024E9"/>
    <w:rsid w:val="00103555"/>
    <w:rsid w:val="001035E3"/>
    <w:rsid w:val="001038B2"/>
    <w:rsid w:val="001042B2"/>
    <w:rsid w:val="00104474"/>
    <w:rsid w:val="00104553"/>
    <w:rsid w:val="00104E17"/>
    <w:rsid w:val="001051FB"/>
    <w:rsid w:val="00105689"/>
    <w:rsid w:val="0010569D"/>
    <w:rsid w:val="00105931"/>
    <w:rsid w:val="001059FA"/>
    <w:rsid w:val="00107330"/>
    <w:rsid w:val="00111A00"/>
    <w:rsid w:val="00111A23"/>
    <w:rsid w:val="00111DB1"/>
    <w:rsid w:val="00112B06"/>
    <w:rsid w:val="00112B2C"/>
    <w:rsid w:val="00112D4E"/>
    <w:rsid w:val="00112DB1"/>
    <w:rsid w:val="00113587"/>
    <w:rsid w:val="00114DB0"/>
    <w:rsid w:val="00114FA8"/>
    <w:rsid w:val="00115DEF"/>
    <w:rsid w:val="00117291"/>
    <w:rsid w:val="0011734A"/>
    <w:rsid w:val="001178D5"/>
    <w:rsid w:val="00117C9A"/>
    <w:rsid w:val="00117FE2"/>
    <w:rsid w:val="0012000D"/>
    <w:rsid w:val="00120934"/>
    <w:rsid w:val="001216F3"/>
    <w:rsid w:val="00121C9D"/>
    <w:rsid w:val="001223B7"/>
    <w:rsid w:val="00122603"/>
    <w:rsid w:val="0012282C"/>
    <w:rsid w:val="00122B11"/>
    <w:rsid w:val="00122B4C"/>
    <w:rsid w:val="00123033"/>
    <w:rsid w:val="00123564"/>
    <w:rsid w:val="0012394C"/>
    <w:rsid w:val="00123CAE"/>
    <w:rsid w:val="00123E17"/>
    <w:rsid w:val="00124010"/>
    <w:rsid w:val="00124061"/>
    <w:rsid w:val="001266B6"/>
    <w:rsid w:val="00126FF0"/>
    <w:rsid w:val="00127809"/>
    <w:rsid w:val="00127A7C"/>
    <w:rsid w:val="00127BDB"/>
    <w:rsid w:val="00130872"/>
    <w:rsid w:val="00130A8B"/>
    <w:rsid w:val="00130D82"/>
    <w:rsid w:val="00131166"/>
    <w:rsid w:val="00131B50"/>
    <w:rsid w:val="00132230"/>
    <w:rsid w:val="00132E94"/>
    <w:rsid w:val="00133310"/>
    <w:rsid w:val="00133335"/>
    <w:rsid w:val="00133ACC"/>
    <w:rsid w:val="001349F8"/>
    <w:rsid w:val="00134BE2"/>
    <w:rsid w:val="001350C3"/>
    <w:rsid w:val="00135378"/>
    <w:rsid w:val="00135424"/>
    <w:rsid w:val="00135440"/>
    <w:rsid w:val="001359D5"/>
    <w:rsid w:val="00135B50"/>
    <w:rsid w:val="00136152"/>
    <w:rsid w:val="00136280"/>
    <w:rsid w:val="001365DB"/>
    <w:rsid w:val="001365F6"/>
    <w:rsid w:val="001368B2"/>
    <w:rsid w:val="00136A09"/>
    <w:rsid w:val="001372AC"/>
    <w:rsid w:val="00137C1A"/>
    <w:rsid w:val="00140DFF"/>
    <w:rsid w:val="00140F49"/>
    <w:rsid w:val="00141056"/>
    <w:rsid w:val="00141376"/>
    <w:rsid w:val="00141BD8"/>
    <w:rsid w:val="0014327D"/>
    <w:rsid w:val="0014340B"/>
    <w:rsid w:val="00143829"/>
    <w:rsid w:val="00144E1E"/>
    <w:rsid w:val="001471E6"/>
    <w:rsid w:val="001501AC"/>
    <w:rsid w:val="001512E9"/>
    <w:rsid w:val="001517D8"/>
    <w:rsid w:val="00152262"/>
    <w:rsid w:val="001523E8"/>
    <w:rsid w:val="00152C53"/>
    <w:rsid w:val="00152EFE"/>
    <w:rsid w:val="00153311"/>
    <w:rsid w:val="001537A3"/>
    <w:rsid w:val="00153B4D"/>
    <w:rsid w:val="00154366"/>
    <w:rsid w:val="00154931"/>
    <w:rsid w:val="00154F1A"/>
    <w:rsid w:val="00155789"/>
    <w:rsid w:val="00155C7A"/>
    <w:rsid w:val="001567B2"/>
    <w:rsid w:val="00156870"/>
    <w:rsid w:val="001569C5"/>
    <w:rsid w:val="00157219"/>
    <w:rsid w:val="00157F5E"/>
    <w:rsid w:val="00160774"/>
    <w:rsid w:val="00160C8A"/>
    <w:rsid w:val="001610C6"/>
    <w:rsid w:val="001614C5"/>
    <w:rsid w:val="00161868"/>
    <w:rsid w:val="00161A02"/>
    <w:rsid w:val="00162A21"/>
    <w:rsid w:val="00163045"/>
    <w:rsid w:val="0016359C"/>
    <w:rsid w:val="00163CE2"/>
    <w:rsid w:val="001642C8"/>
    <w:rsid w:val="00164770"/>
    <w:rsid w:val="00164DD7"/>
    <w:rsid w:val="0016592A"/>
    <w:rsid w:val="00165981"/>
    <w:rsid w:val="001661A6"/>
    <w:rsid w:val="001661BE"/>
    <w:rsid w:val="001663CB"/>
    <w:rsid w:val="00166C29"/>
    <w:rsid w:val="00167170"/>
    <w:rsid w:val="00167485"/>
    <w:rsid w:val="00170AC8"/>
    <w:rsid w:val="00171303"/>
    <w:rsid w:val="00171977"/>
    <w:rsid w:val="00171A8E"/>
    <w:rsid w:val="00171E73"/>
    <w:rsid w:val="001729A0"/>
    <w:rsid w:val="00172E71"/>
    <w:rsid w:val="00173008"/>
    <w:rsid w:val="00174FE1"/>
    <w:rsid w:val="001750C1"/>
    <w:rsid w:val="001754E7"/>
    <w:rsid w:val="001761CF"/>
    <w:rsid w:val="001769BD"/>
    <w:rsid w:val="00176D20"/>
    <w:rsid w:val="0018019C"/>
    <w:rsid w:val="00180E98"/>
    <w:rsid w:val="00181074"/>
    <w:rsid w:val="00181263"/>
    <w:rsid w:val="001815CC"/>
    <w:rsid w:val="0018166E"/>
    <w:rsid w:val="00181C60"/>
    <w:rsid w:val="001826FE"/>
    <w:rsid w:val="00182894"/>
    <w:rsid w:val="0018337A"/>
    <w:rsid w:val="00184084"/>
    <w:rsid w:val="00184A07"/>
    <w:rsid w:val="00185665"/>
    <w:rsid w:val="00187341"/>
    <w:rsid w:val="00190006"/>
    <w:rsid w:val="00190158"/>
    <w:rsid w:val="00190CB2"/>
    <w:rsid w:val="00191477"/>
    <w:rsid w:val="001917F1"/>
    <w:rsid w:val="00191EA1"/>
    <w:rsid w:val="001925E3"/>
    <w:rsid w:val="00192A5A"/>
    <w:rsid w:val="00192BAE"/>
    <w:rsid w:val="00193A8D"/>
    <w:rsid w:val="0019459B"/>
    <w:rsid w:val="00194F41"/>
    <w:rsid w:val="00195299"/>
    <w:rsid w:val="001953F8"/>
    <w:rsid w:val="00195481"/>
    <w:rsid w:val="001958B2"/>
    <w:rsid w:val="0019616E"/>
    <w:rsid w:val="001968E3"/>
    <w:rsid w:val="0019745C"/>
    <w:rsid w:val="00197520"/>
    <w:rsid w:val="0019759E"/>
    <w:rsid w:val="00197D76"/>
    <w:rsid w:val="001A0217"/>
    <w:rsid w:val="001A10C1"/>
    <w:rsid w:val="001A1346"/>
    <w:rsid w:val="001A29C8"/>
    <w:rsid w:val="001A4C6D"/>
    <w:rsid w:val="001A4D93"/>
    <w:rsid w:val="001A560C"/>
    <w:rsid w:val="001A5C47"/>
    <w:rsid w:val="001A611B"/>
    <w:rsid w:val="001A6284"/>
    <w:rsid w:val="001A62B0"/>
    <w:rsid w:val="001A62B5"/>
    <w:rsid w:val="001A7CAF"/>
    <w:rsid w:val="001A7F1A"/>
    <w:rsid w:val="001B10C3"/>
    <w:rsid w:val="001B1264"/>
    <w:rsid w:val="001B1B94"/>
    <w:rsid w:val="001B1DB1"/>
    <w:rsid w:val="001B21D4"/>
    <w:rsid w:val="001B34A1"/>
    <w:rsid w:val="001B3C7A"/>
    <w:rsid w:val="001B3D84"/>
    <w:rsid w:val="001B41C2"/>
    <w:rsid w:val="001B4D79"/>
    <w:rsid w:val="001B5391"/>
    <w:rsid w:val="001B64E1"/>
    <w:rsid w:val="001B743D"/>
    <w:rsid w:val="001B745D"/>
    <w:rsid w:val="001B7C80"/>
    <w:rsid w:val="001C0092"/>
    <w:rsid w:val="001C03DA"/>
    <w:rsid w:val="001C07E6"/>
    <w:rsid w:val="001C0BF3"/>
    <w:rsid w:val="001C333E"/>
    <w:rsid w:val="001C3445"/>
    <w:rsid w:val="001C3851"/>
    <w:rsid w:val="001C3E12"/>
    <w:rsid w:val="001C4485"/>
    <w:rsid w:val="001C61CD"/>
    <w:rsid w:val="001C6222"/>
    <w:rsid w:val="001C635F"/>
    <w:rsid w:val="001C661F"/>
    <w:rsid w:val="001C6D75"/>
    <w:rsid w:val="001C7477"/>
    <w:rsid w:val="001C747F"/>
    <w:rsid w:val="001C77B0"/>
    <w:rsid w:val="001D0137"/>
    <w:rsid w:val="001D0405"/>
    <w:rsid w:val="001D0850"/>
    <w:rsid w:val="001D0E08"/>
    <w:rsid w:val="001D0EB7"/>
    <w:rsid w:val="001D32D2"/>
    <w:rsid w:val="001D3592"/>
    <w:rsid w:val="001D3636"/>
    <w:rsid w:val="001D3DA7"/>
    <w:rsid w:val="001D3FC5"/>
    <w:rsid w:val="001D429B"/>
    <w:rsid w:val="001D46FC"/>
    <w:rsid w:val="001D475E"/>
    <w:rsid w:val="001D5186"/>
    <w:rsid w:val="001D545B"/>
    <w:rsid w:val="001D5578"/>
    <w:rsid w:val="001D6301"/>
    <w:rsid w:val="001D64EE"/>
    <w:rsid w:val="001D6BC4"/>
    <w:rsid w:val="001D6FBA"/>
    <w:rsid w:val="001D7102"/>
    <w:rsid w:val="001D75A9"/>
    <w:rsid w:val="001D7A31"/>
    <w:rsid w:val="001D7A7B"/>
    <w:rsid w:val="001D7ED4"/>
    <w:rsid w:val="001E00BC"/>
    <w:rsid w:val="001E0825"/>
    <w:rsid w:val="001E1028"/>
    <w:rsid w:val="001E1BA2"/>
    <w:rsid w:val="001E30DD"/>
    <w:rsid w:val="001E42F3"/>
    <w:rsid w:val="001E62A5"/>
    <w:rsid w:val="001E6D2C"/>
    <w:rsid w:val="001E7001"/>
    <w:rsid w:val="001E7641"/>
    <w:rsid w:val="001E7678"/>
    <w:rsid w:val="001E7CC8"/>
    <w:rsid w:val="001F0A35"/>
    <w:rsid w:val="001F0C12"/>
    <w:rsid w:val="001F1697"/>
    <w:rsid w:val="001F242B"/>
    <w:rsid w:val="001F2DCA"/>
    <w:rsid w:val="001F35AB"/>
    <w:rsid w:val="001F486C"/>
    <w:rsid w:val="001F50BC"/>
    <w:rsid w:val="001F58C7"/>
    <w:rsid w:val="001F5CF5"/>
    <w:rsid w:val="001F5D7B"/>
    <w:rsid w:val="001F609C"/>
    <w:rsid w:val="001F61BA"/>
    <w:rsid w:val="001F6569"/>
    <w:rsid w:val="001F6677"/>
    <w:rsid w:val="001F6847"/>
    <w:rsid w:val="001F697F"/>
    <w:rsid w:val="001F726A"/>
    <w:rsid w:val="001F7F95"/>
    <w:rsid w:val="002000AC"/>
    <w:rsid w:val="002005F1"/>
    <w:rsid w:val="00200669"/>
    <w:rsid w:val="0020087D"/>
    <w:rsid w:val="00200DCB"/>
    <w:rsid w:val="00200F17"/>
    <w:rsid w:val="00201C4C"/>
    <w:rsid w:val="00201FCE"/>
    <w:rsid w:val="002027BD"/>
    <w:rsid w:val="00202C51"/>
    <w:rsid w:val="00202D5E"/>
    <w:rsid w:val="00202E62"/>
    <w:rsid w:val="002031E5"/>
    <w:rsid w:val="00203F9E"/>
    <w:rsid w:val="002045DB"/>
    <w:rsid w:val="00204CAF"/>
    <w:rsid w:val="00204CF6"/>
    <w:rsid w:val="0020556C"/>
    <w:rsid w:val="002056F7"/>
    <w:rsid w:val="00205ADF"/>
    <w:rsid w:val="00205D0A"/>
    <w:rsid w:val="00205FCA"/>
    <w:rsid w:val="00206DEE"/>
    <w:rsid w:val="002072B2"/>
    <w:rsid w:val="0020776A"/>
    <w:rsid w:val="0020795A"/>
    <w:rsid w:val="002103C3"/>
    <w:rsid w:val="00210644"/>
    <w:rsid w:val="00210720"/>
    <w:rsid w:val="00210C42"/>
    <w:rsid w:val="00210DA8"/>
    <w:rsid w:val="00210DE0"/>
    <w:rsid w:val="0021197E"/>
    <w:rsid w:val="00211A18"/>
    <w:rsid w:val="00212529"/>
    <w:rsid w:val="0021285C"/>
    <w:rsid w:val="00212F11"/>
    <w:rsid w:val="002137BA"/>
    <w:rsid w:val="00214722"/>
    <w:rsid w:val="00214B49"/>
    <w:rsid w:val="002158F5"/>
    <w:rsid w:val="00215FD0"/>
    <w:rsid w:val="0021672D"/>
    <w:rsid w:val="00216A11"/>
    <w:rsid w:val="00217B0C"/>
    <w:rsid w:val="00220D5E"/>
    <w:rsid w:val="00220F99"/>
    <w:rsid w:val="00221079"/>
    <w:rsid w:val="002219EF"/>
    <w:rsid w:val="00221D8D"/>
    <w:rsid w:val="002222D4"/>
    <w:rsid w:val="002228EF"/>
    <w:rsid w:val="00222966"/>
    <w:rsid w:val="002236B4"/>
    <w:rsid w:val="00223DA6"/>
    <w:rsid w:val="002245DD"/>
    <w:rsid w:val="00224936"/>
    <w:rsid w:val="00225A82"/>
    <w:rsid w:val="00225B32"/>
    <w:rsid w:val="00226116"/>
    <w:rsid w:val="002261D9"/>
    <w:rsid w:val="00226676"/>
    <w:rsid w:val="002268E7"/>
    <w:rsid w:val="00226C04"/>
    <w:rsid w:val="00227318"/>
    <w:rsid w:val="002278C3"/>
    <w:rsid w:val="00230239"/>
    <w:rsid w:val="00230982"/>
    <w:rsid w:val="00230AF5"/>
    <w:rsid w:val="002317E6"/>
    <w:rsid w:val="00231BC5"/>
    <w:rsid w:val="002323B9"/>
    <w:rsid w:val="002326C4"/>
    <w:rsid w:val="002330DF"/>
    <w:rsid w:val="00233163"/>
    <w:rsid w:val="002337A9"/>
    <w:rsid w:val="002343FB"/>
    <w:rsid w:val="00235A69"/>
    <w:rsid w:val="00236BDB"/>
    <w:rsid w:val="00237297"/>
    <w:rsid w:val="002374DD"/>
    <w:rsid w:val="002402C9"/>
    <w:rsid w:val="00240860"/>
    <w:rsid w:val="00240909"/>
    <w:rsid w:val="00241DEE"/>
    <w:rsid w:val="002425DD"/>
    <w:rsid w:val="002427A6"/>
    <w:rsid w:val="00243905"/>
    <w:rsid w:val="00243F15"/>
    <w:rsid w:val="00244329"/>
    <w:rsid w:val="002451A6"/>
    <w:rsid w:val="00246065"/>
    <w:rsid w:val="00246619"/>
    <w:rsid w:val="0024697E"/>
    <w:rsid w:val="00246D7E"/>
    <w:rsid w:val="0024708F"/>
    <w:rsid w:val="00247673"/>
    <w:rsid w:val="00250448"/>
    <w:rsid w:val="00250570"/>
    <w:rsid w:val="00250827"/>
    <w:rsid w:val="00250A8D"/>
    <w:rsid w:val="002518F5"/>
    <w:rsid w:val="00251CA6"/>
    <w:rsid w:val="002521EC"/>
    <w:rsid w:val="002524BD"/>
    <w:rsid w:val="00252651"/>
    <w:rsid w:val="0025267B"/>
    <w:rsid w:val="0025287B"/>
    <w:rsid w:val="002533A7"/>
    <w:rsid w:val="00253644"/>
    <w:rsid w:val="002542DD"/>
    <w:rsid w:val="0025436D"/>
    <w:rsid w:val="00254523"/>
    <w:rsid w:val="002546A6"/>
    <w:rsid w:val="00254851"/>
    <w:rsid w:val="002548C3"/>
    <w:rsid w:val="002551B8"/>
    <w:rsid w:val="00255A74"/>
    <w:rsid w:val="00255D3D"/>
    <w:rsid w:val="002568ED"/>
    <w:rsid w:val="00256F00"/>
    <w:rsid w:val="002573E5"/>
    <w:rsid w:val="00260479"/>
    <w:rsid w:val="002604A1"/>
    <w:rsid w:val="00260940"/>
    <w:rsid w:val="00260A0C"/>
    <w:rsid w:val="00260B50"/>
    <w:rsid w:val="002617CA"/>
    <w:rsid w:val="002617E8"/>
    <w:rsid w:val="00261BED"/>
    <w:rsid w:val="00261E46"/>
    <w:rsid w:val="00261FC1"/>
    <w:rsid w:val="00262A90"/>
    <w:rsid w:val="0026334D"/>
    <w:rsid w:val="00263991"/>
    <w:rsid w:val="002649E0"/>
    <w:rsid w:val="00264BF7"/>
    <w:rsid w:val="00264DC5"/>
    <w:rsid w:val="002655FE"/>
    <w:rsid w:val="002660EF"/>
    <w:rsid w:val="002665A8"/>
    <w:rsid w:val="00266C71"/>
    <w:rsid w:val="00266F99"/>
    <w:rsid w:val="002674BB"/>
    <w:rsid w:val="00267991"/>
    <w:rsid w:val="002700BA"/>
    <w:rsid w:val="00270E8B"/>
    <w:rsid w:val="00271B23"/>
    <w:rsid w:val="00271F9A"/>
    <w:rsid w:val="0027204B"/>
    <w:rsid w:val="002722DA"/>
    <w:rsid w:val="00272675"/>
    <w:rsid w:val="00273092"/>
    <w:rsid w:val="0027327E"/>
    <w:rsid w:val="002734A4"/>
    <w:rsid w:val="00273608"/>
    <w:rsid w:val="00273A74"/>
    <w:rsid w:val="00274C09"/>
    <w:rsid w:val="002752ED"/>
    <w:rsid w:val="002756D5"/>
    <w:rsid w:val="002757F5"/>
    <w:rsid w:val="00275B6C"/>
    <w:rsid w:val="00275E9E"/>
    <w:rsid w:val="00275F5F"/>
    <w:rsid w:val="00276D68"/>
    <w:rsid w:val="00277EAA"/>
    <w:rsid w:val="0028087D"/>
    <w:rsid w:val="00280C4D"/>
    <w:rsid w:val="002813BD"/>
    <w:rsid w:val="00281651"/>
    <w:rsid w:val="002818E3"/>
    <w:rsid w:val="002822D3"/>
    <w:rsid w:val="0028289B"/>
    <w:rsid w:val="00282971"/>
    <w:rsid w:val="00282D16"/>
    <w:rsid w:val="00282EE3"/>
    <w:rsid w:val="00283133"/>
    <w:rsid w:val="0028497A"/>
    <w:rsid w:val="00285170"/>
    <w:rsid w:val="0028596C"/>
    <w:rsid w:val="0028627A"/>
    <w:rsid w:val="002864E8"/>
    <w:rsid w:val="00286634"/>
    <w:rsid w:val="00287928"/>
    <w:rsid w:val="00287DDE"/>
    <w:rsid w:val="00290D85"/>
    <w:rsid w:val="00291A83"/>
    <w:rsid w:val="00291BC0"/>
    <w:rsid w:val="002940AA"/>
    <w:rsid w:val="002940B7"/>
    <w:rsid w:val="002943BA"/>
    <w:rsid w:val="00294DC2"/>
    <w:rsid w:val="00295687"/>
    <w:rsid w:val="002956C9"/>
    <w:rsid w:val="00295F01"/>
    <w:rsid w:val="0029651A"/>
    <w:rsid w:val="002A0328"/>
    <w:rsid w:val="002A07C4"/>
    <w:rsid w:val="002A0D85"/>
    <w:rsid w:val="002A14DE"/>
    <w:rsid w:val="002A18E8"/>
    <w:rsid w:val="002A1DF5"/>
    <w:rsid w:val="002A1E84"/>
    <w:rsid w:val="002A1EED"/>
    <w:rsid w:val="002A23A7"/>
    <w:rsid w:val="002A2D78"/>
    <w:rsid w:val="002A2EA8"/>
    <w:rsid w:val="002A36A1"/>
    <w:rsid w:val="002A37AB"/>
    <w:rsid w:val="002A3AD4"/>
    <w:rsid w:val="002A4056"/>
    <w:rsid w:val="002A4BA6"/>
    <w:rsid w:val="002A4DEC"/>
    <w:rsid w:val="002A5097"/>
    <w:rsid w:val="002A5447"/>
    <w:rsid w:val="002A5C47"/>
    <w:rsid w:val="002A5F54"/>
    <w:rsid w:val="002A5F61"/>
    <w:rsid w:val="002A6126"/>
    <w:rsid w:val="002A6BD1"/>
    <w:rsid w:val="002A7543"/>
    <w:rsid w:val="002A76B0"/>
    <w:rsid w:val="002A791F"/>
    <w:rsid w:val="002B1328"/>
    <w:rsid w:val="002B162D"/>
    <w:rsid w:val="002B2DF5"/>
    <w:rsid w:val="002B3558"/>
    <w:rsid w:val="002B3D40"/>
    <w:rsid w:val="002B4126"/>
    <w:rsid w:val="002B4A3F"/>
    <w:rsid w:val="002B4A54"/>
    <w:rsid w:val="002B4CB4"/>
    <w:rsid w:val="002B63FD"/>
    <w:rsid w:val="002C05EE"/>
    <w:rsid w:val="002C1AD7"/>
    <w:rsid w:val="002C1CF2"/>
    <w:rsid w:val="002C24B2"/>
    <w:rsid w:val="002C3E71"/>
    <w:rsid w:val="002C4572"/>
    <w:rsid w:val="002C484F"/>
    <w:rsid w:val="002C51F3"/>
    <w:rsid w:val="002C6AAB"/>
    <w:rsid w:val="002C6EE8"/>
    <w:rsid w:val="002C6F23"/>
    <w:rsid w:val="002C79A8"/>
    <w:rsid w:val="002C7B51"/>
    <w:rsid w:val="002C7EB8"/>
    <w:rsid w:val="002D0AB5"/>
    <w:rsid w:val="002D1385"/>
    <w:rsid w:val="002D18E7"/>
    <w:rsid w:val="002D1983"/>
    <w:rsid w:val="002D2583"/>
    <w:rsid w:val="002D2882"/>
    <w:rsid w:val="002D2A78"/>
    <w:rsid w:val="002D3C11"/>
    <w:rsid w:val="002D3C77"/>
    <w:rsid w:val="002D4720"/>
    <w:rsid w:val="002D4C04"/>
    <w:rsid w:val="002D5148"/>
    <w:rsid w:val="002D5AFB"/>
    <w:rsid w:val="002D5BC7"/>
    <w:rsid w:val="002D5E31"/>
    <w:rsid w:val="002D5ECA"/>
    <w:rsid w:val="002D6454"/>
    <w:rsid w:val="002D6C8C"/>
    <w:rsid w:val="002D72B5"/>
    <w:rsid w:val="002D7BAA"/>
    <w:rsid w:val="002D7EAD"/>
    <w:rsid w:val="002E0350"/>
    <w:rsid w:val="002E0444"/>
    <w:rsid w:val="002E11AD"/>
    <w:rsid w:val="002E1FC0"/>
    <w:rsid w:val="002E20BD"/>
    <w:rsid w:val="002E2D2D"/>
    <w:rsid w:val="002E33E4"/>
    <w:rsid w:val="002E3784"/>
    <w:rsid w:val="002E3993"/>
    <w:rsid w:val="002E3C2E"/>
    <w:rsid w:val="002E47FC"/>
    <w:rsid w:val="002E5123"/>
    <w:rsid w:val="002E5718"/>
    <w:rsid w:val="002E581F"/>
    <w:rsid w:val="002E5DEE"/>
    <w:rsid w:val="002E7449"/>
    <w:rsid w:val="002E7582"/>
    <w:rsid w:val="002F00AA"/>
    <w:rsid w:val="002F0454"/>
    <w:rsid w:val="002F0E32"/>
    <w:rsid w:val="002F10BE"/>
    <w:rsid w:val="002F1AF9"/>
    <w:rsid w:val="002F21DF"/>
    <w:rsid w:val="002F3F9D"/>
    <w:rsid w:val="002F43EC"/>
    <w:rsid w:val="002F43FC"/>
    <w:rsid w:val="002F5992"/>
    <w:rsid w:val="002F5BF1"/>
    <w:rsid w:val="002F65BF"/>
    <w:rsid w:val="002F672F"/>
    <w:rsid w:val="002F6E02"/>
    <w:rsid w:val="002F70D0"/>
    <w:rsid w:val="002F78F5"/>
    <w:rsid w:val="00300653"/>
    <w:rsid w:val="003032B0"/>
    <w:rsid w:val="00303ECC"/>
    <w:rsid w:val="00304C63"/>
    <w:rsid w:val="00305A32"/>
    <w:rsid w:val="00306063"/>
    <w:rsid w:val="00306164"/>
    <w:rsid w:val="00306CA0"/>
    <w:rsid w:val="003073F6"/>
    <w:rsid w:val="0030749A"/>
    <w:rsid w:val="0030756B"/>
    <w:rsid w:val="003075C9"/>
    <w:rsid w:val="003105F9"/>
    <w:rsid w:val="00310EF5"/>
    <w:rsid w:val="0031188E"/>
    <w:rsid w:val="00311F7E"/>
    <w:rsid w:val="003122DE"/>
    <w:rsid w:val="00313227"/>
    <w:rsid w:val="003138E9"/>
    <w:rsid w:val="00313E58"/>
    <w:rsid w:val="00314B48"/>
    <w:rsid w:val="003152CD"/>
    <w:rsid w:val="003158D9"/>
    <w:rsid w:val="003158F5"/>
    <w:rsid w:val="00315A68"/>
    <w:rsid w:val="00315EE7"/>
    <w:rsid w:val="00315F3F"/>
    <w:rsid w:val="00315F80"/>
    <w:rsid w:val="0031685A"/>
    <w:rsid w:val="003172DF"/>
    <w:rsid w:val="00317AFA"/>
    <w:rsid w:val="00317B3E"/>
    <w:rsid w:val="00317EE2"/>
    <w:rsid w:val="00320358"/>
    <w:rsid w:val="003215E2"/>
    <w:rsid w:val="00321B2D"/>
    <w:rsid w:val="0032357C"/>
    <w:rsid w:val="0032369B"/>
    <w:rsid w:val="00323E06"/>
    <w:rsid w:val="00324141"/>
    <w:rsid w:val="003243EA"/>
    <w:rsid w:val="003247E0"/>
    <w:rsid w:val="00326836"/>
    <w:rsid w:val="003271C2"/>
    <w:rsid w:val="00327241"/>
    <w:rsid w:val="00327940"/>
    <w:rsid w:val="00327CF6"/>
    <w:rsid w:val="00330AEC"/>
    <w:rsid w:val="00330E8F"/>
    <w:rsid w:val="00331013"/>
    <w:rsid w:val="00332547"/>
    <w:rsid w:val="00332F72"/>
    <w:rsid w:val="00332FDC"/>
    <w:rsid w:val="003342E0"/>
    <w:rsid w:val="00334605"/>
    <w:rsid w:val="00334AF5"/>
    <w:rsid w:val="00334BE0"/>
    <w:rsid w:val="00334F99"/>
    <w:rsid w:val="003354FC"/>
    <w:rsid w:val="003363F4"/>
    <w:rsid w:val="003369BD"/>
    <w:rsid w:val="00336B1A"/>
    <w:rsid w:val="0033709E"/>
    <w:rsid w:val="003373DE"/>
    <w:rsid w:val="00337526"/>
    <w:rsid w:val="003379EA"/>
    <w:rsid w:val="00337A97"/>
    <w:rsid w:val="00337BEC"/>
    <w:rsid w:val="00340275"/>
    <w:rsid w:val="003402B4"/>
    <w:rsid w:val="003406B4"/>
    <w:rsid w:val="00340A11"/>
    <w:rsid w:val="00340EC1"/>
    <w:rsid w:val="00341069"/>
    <w:rsid w:val="00341742"/>
    <w:rsid w:val="00342438"/>
    <w:rsid w:val="00343312"/>
    <w:rsid w:val="00343B2C"/>
    <w:rsid w:val="00343EFB"/>
    <w:rsid w:val="00344028"/>
    <w:rsid w:val="0034404A"/>
    <w:rsid w:val="0034420A"/>
    <w:rsid w:val="003448E7"/>
    <w:rsid w:val="00344C31"/>
    <w:rsid w:val="00345555"/>
    <w:rsid w:val="003456AB"/>
    <w:rsid w:val="003463DA"/>
    <w:rsid w:val="003468CB"/>
    <w:rsid w:val="00347615"/>
    <w:rsid w:val="003478B9"/>
    <w:rsid w:val="00350415"/>
    <w:rsid w:val="0035093A"/>
    <w:rsid w:val="00350F81"/>
    <w:rsid w:val="003510C4"/>
    <w:rsid w:val="00351482"/>
    <w:rsid w:val="003514F4"/>
    <w:rsid w:val="00351D51"/>
    <w:rsid w:val="0035218C"/>
    <w:rsid w:val="00353F2A"/>
    <w:rsid w:val="0035421B"/>
    <w:rsid w:val="003544AF"/>
    <w:rsid w:val="003558F7"/>
    <w:rsid w:val="003569AC"/>
    <w:rsid w:val="00356BE0"/>
    <w:rsid w:val="00356C2F"/>
    <w:rsid w:val="00356C84"/>
    <w:rsid w:val="00356FFD"/>
    <w:rsid w:val="00357C82"/>
    <w:rsid w:val="003600B1"/>
    <w:rsid w:val="0036063E"/>
    <w:rsid w:val="00360674"/>
    <w:rsid w:val="00360814"/>
    <w:rsid w:val="003610BC"/>
    <w:rsid w:val="003610DE"/>
    <w:rsid w:val="003617DE"/>
    <w:rsid w:val="003629F7"/>
    <w:rsid w:val="00363685"/>
    <w:rsid w:val="00363B01"/>
    <w:rsid w:val="00363B41"/>
    <w:rsid w:val="00364030"/>
    <w:rsid w:val="003640B5"/>
    <w:rsid w:val="0036488D"/>
    <w:rsid w:val="00364DDF"/>
    <w:rsid w:val="00365AA3"/>
    <w:rsid w:val="00365D0A"/>
    <w:rsid w:val="0036647F"/>
    <w:rsid w:val="003669F9"/>
    <w:rsid w:val="00366EDD"/>
    <w:rsid w:val="00366EEA"/>
    <w:rsid w:val="00367556"/>
    <w:rsid w:val="003677D9"/>
    <w:rsid w:val="0036799C"/>
    <w:rsid w:val="00367A0C"/>
    <w:rsid w:val="003700B1"/>
    <w:rsid w:val="003705AB"/>
    <w:rsid w:val="0037067D"/>
    <w:rsid w:val="00370F0C"/>
    <w:rsid w:val="00370FD4"/>
    <w:rsid w:val="00371092"/>
    <w:rsid w:val="003711A8"/>
    <w:rsid w:val="00371251"/>
    <w:rsid w:val="00372D41"/>
    <w:rsid w:val="00373519"/>
    <w:rsid w:val="0037363C"/>
    <w:rsid w:val="00373868"/>
    <w:rsid w:val="00373A8E"/>
    <w:rsid w:val="00373E34"/>
    <w:rsid w:val="00374F44"/>
    <w:rsid w:val="00375690"/>
    <w:rsid w:val="00375770"/>
    <w:rsid w:val="0037578D"/>
    <w:rsid w:val="00375A82"/>
    <w:rsid w:val="00376040"/>
    <w:rsid w:val="00376C25"/>
    <w:rsid w:val="00377640"/>
    <w:rsid w:val="00381013"/>
    <w:rsid w:val="00381088"/>
    <w:rsid w:val="00381463"/>
    <w:rsid w:val="00381A59"/>
    <w:rsid w:val="00381BB1"/>
    <w:rsid w:val="00382A55"/>
    <w:rsid w:val="00382AE8"/>
    <w:rsid w:val="00382B0B"/>
    <w:rsid w:val="00383153"/>
    <w:rsid w:val="003833B9"/>
    <w:rsid w:val="0038412A"/>
    <w:rsid w:val="00384161"/>
    <w:rsid w:val="00384667"/>
    <w:rsid w:val="00384ABB"/>
    <w:rsid w:val="00384B0B"/>
    <w:rsid w:val="00384CD6"/>
    <w:rsid w:val="00385126"/>
    <w:rsid w:val="003856FC"/>
    <w:rsid w:val="00385E1C"/>
    <w:rsid w:val="00385F96"/>
    <w:rsid w:val="00387D04"/>
    <w:rsid w:val="00390745"/>
    <w:rsid w:val="00391190"/>
    <w:rsid w:val="00391300"/>
    <w:rsid w:val="003916E5"/>
    <w:rsid w:val="00391806"/>
    <w:rsid w:val="00391AD2"/>
    <w:rsid w:val="00391CED"/>
    <w:rsid w:val="00391E06"/>
    <w:rsid w:val="00391F2A"/>
    <w:rsid w:val="00391F40"/>
    <w:rsid w:val="00392304"/>
    <w:rsid w:val="00392EA3"/>
    <w:rsid w:val="00393E17"/>
    <w:rsid w:val="00395195"/>
    <w:rsid w:val="00395427"/>
    <w:rsid w:val="003956E6"/>
    <w:rsid w:val="00395E53"/>
    <w:rsid w:val="00396F1A"/>
    <w:rsid w:val="003978A8"/>
    <w:rsid w:val="00397D8D"/>
    <w:rsid w:val="00397EAE"/>
    <w:rsid w:val="003A06E6"/>
    <w:rsid w:val="003A08A6"/>
    <w:rsid w:val="003A1257"/>
    <w:rsid w:val="003A154B"/>
    <w:rsid w:val="003A1C4A"/>
    <w:rsid w:val="003A2C70"/>
    <w:rsid w:val="003A2D6A"/>
    <w:rsid w:val="003A39CE"/>
    <w:rsid w:val="003A3B61"/>
    <w:rsid w:val="003A460A"/>
    <w:rsid w:val="003A5196"/>
    <w:rsid w:val="003A51CF"/>
    <w:rsid w:val="003A5299"/>
    <w:rsid w:val="003A6191"/>
    <w:rsid w:val="003A671B"/>
    <w:rsid w:val="003A681E"/>
    <w:rsid w:val="003A698F"/>
    <w:rsid w:val="003A71C5"/>
    <w:rsid w:val="003A7772"/>
    <w:rsid w:val="003A783D"/>
    <w:rsid w:val="003A7A96"/>
    <w:rsid w:val="003B03B1"/>
    <w:rsid w:val="003B1B5A"/>
    <w:rsid w:val="003B1C88"/>
    <w:rsid w:val="003B2214"/>
    <w:rsid w:val="003B262B"/>
    <w:rsid w:val="003B3908"/>
    <w:rsid w:val="003B4168"/>
    <w:rsid w:val="003B422D"/>
    <w:rsid w:val="003B4EFF"/>
    <w:rsid w:val="003B4F50"/>
    <w:rsid w:val="003B4F61"/>
    <w:rsid w:val="003B5DA1"/>
    <w:rsid w:val="003B5E10"/>
    <w:rsid w:val="003B5E1A"/>
    <w:rsid w:val="003B636D"/>
    <w:rsid w:val="003B6B0E"/>
    <w:rsid w:val="003B6D15"/>
    <w:rsid w:val="003B6E67"/>
    <w:rsid w:val="003B74EC"/>
    <w:rsid w:val="003B78D6"/>
    <w:rsid w:val="003B7D15"/>
    <w:rsid w:val="003B7EF6"/>
    <w:rsid w:val="003B7F9E"/>
    <w:rsid w:val="003C00C6"/>
    <w:rsid w:val="003C0B2F"/>
    <w:rsid w:val="003C1656"/>
    <w:rsid w:val="003C1F9F"/>
    <w:rsid w:val="003C30FA"/>
    <w:rsid w:val="003C38EE"/>
    <w:rsid w:val="003C3FB5"/>
    <w:rsid w:val="003C4213"/>
    <w:rsid w:val="003C45F2"/>
    <w:rsid w:val="003C48E0"/>
    <w:rsid w:val="003C4CD2"/>
    <w:rsid w:val="003C4E68"/>
    <w:rsid w:val="003C505C"/>
    <w:rsid w:val="003C6038"/>
    <w:rsid w:val="003C6140"/>
    <w:rsid w:val="003C6562"/>
    <w:rsid w:val="003C6BB6"/>
    <w:rsid w:val="003C6E2F"/>
    <w:rsid w:val="003C74F3"/>
    <w:rsid w:val="003C792E"/>
    <w:rsid w:val="003D0710"/>
    <w:rsid w:val="003D0A4D"/>
    <w:rsid w:val="003D0B5C"/>
    <w:rsid w:val="003D10B4"/>
    <w:rsid w:val="003D1564"/>
    <w:rsid w:val="003D3744"/>
    <w:rsid w:val="003D4B09"/>
    <w:rsid w:val="003D5353"/>
    <w:rsid w:val="003D5A04"/>
    <w:rsid w:val="003D5A13"/>
    <w:rsid w:val="003D60F4"/>
    <w:rsid w:val="003D639D"/>
    <w:rsid w:val="003D678C"/>
    <w:rsid w:val="003D6A81"/>
    <w:rsid w:val="003D72B6"/>
    <w:rsid w:val="003E005D"/>
    <w:rsid w:val="003E0120"/>
    <w:rsid w:val="003E0679"/>
    <w:rsid w:val="003E19C3"/>
    <w:rsid w:val="003E1FE4"/>
    <w:rsid w:val="003E2042"/>
    <w:rsid w:val="003E2438"/>
    <w:rsid w:val="003E32B7"/>
    <w:rsid w:val="003E382C"/>
    <w:rsid w:val="003E443A"/>
    <w:rsid w:val="003E458F"/>
    <w:rsid w:val="003E50C8"/>
    <w:rsid w:val="003E5B24"/>
    <w:rsid w:val="003E637D"/>
    <w:rsid w:val="003E6945"/>
    <w:rsid w:val="003E7F92"/>
    <w:rsid w:val="003F1181"/>
    <w:rsid w:val="003F14EF"/>
    <w:rsid w:val="003F1728"/>
    <w:rsid w:val="003F19DE"/>
    <w:rsid w:val="003F20FF"/>
    <w:rsid w:val="003F28F3"/>
    <w:rsid w:val="003F2C32"/>
    <w:rsid w:val="003F2CE6"/>
    <w:rsid w:val="003F30C3"/>
    <w:rsid w:val="003F43F8"/>
    <w:rsid w:val="003F4D0E"/>
    <w:rsid w:val="003F5A7E"/>
    <w:rsid w:val="003F5F66"/>
    <w:rsid w:val="003F65F1"/>
    <w:rsid w:val="003F65F8"/>
    <w:rsid w:val="003F6617"/>
    <w:rsid w:val="003F7AF3"/>
    <w:rsid w:val="003F7B71"/>
    <w:rsid w:val="004002AF"/>
    <w:rsid w:val="00400744"/>
    <w:rsid w:val="00400913"/>
    <w:rsid w:val="004009A3"/>
    <w:rsid w:val="0040125C"/>
    <w:rsid w:val="00401E9C"/>
    <w:rsid w:val="00402707"/>
    <w:rsid w:val="0040287F"/>
    <w:rsid w:val="00402A07"/>
    <w:rsid w:val="00402C90"/>
    <w:rsid w:val="0040426C"/>
    <w:rsid w:val="00404CA4"/>
    <w:rsid w:val="00404DB4"/>
    <w:rsid w:val="004051F9"/>
    <w:rsid w:val="00405D71"/>
    <w:rsid w:val="004068D9"/>
    <w:rsid w:val="0040696C"/>
    <w:rsid w:val="00406A4D"/>
    <w:rsid w:val="00407053"/>
    <w:rsid w:val="004078B3"/>
    <w:rsid w:val="00407C3F"/>
    <w:rsid w:val="00407DEA"/>
    <w:rsid w:val="00410321"/>
    <w:rsid w:val="004107FB"/>
    <w:rsid w:val="00410FAA"/>
    <w:rsid w:val="004123EF"/>
    <w:rsid w:val="0041390A"/>
    <w:rsid w:val="00413DF4"/>
    <w:rsid w:val="0041426C"/>
    <w:rsid w:val="004142FB"/>
    <w:rsid w:val="00414778"/>
    <w:rsid w:val="00414F8A"/>
    <w:rsid w:val="004155EE"/>
    <w:rsid w:val="004159AF"/>
    <w:rsid w:val="004159D4"/>
    <w:rsid w:val="00416059"/>
    <w:rsid w:val="004160A0"/>
    <w:rsid w:val="00416B4D"/>
    <w:rsid w:val="00417AA8"/>
    <w:rsid w:val="00417D17"/>
    <w:rsid w:val="00420036"/>
    <w:rsid w:val="004201A8"/>
    <w:rsid w:val="0042172E"/>
    <w:rsid w:val="00421BBB"/>
    <w:rsid w:val="00421F64"/>
    <w:rsid w:val="0042246F"/>
    <w:rsid w:val="00422885"/>
    <w:rsid w:val="004236D8"/>
    <w:rsid w:val="00424024"/>
    <w:rsid w:val="00424072"/>
    <w:rsid w:val="0042497B"/>
    <w:rsid w:val="00424B45"/>
    <w:rsid w:val="00424CB9"/>
    <w:rsid w:val="0042529E"/>
    <w:rsid w:val="004252F4"/>
    <w:rsid w:val="0042561D"/>
    <w:rsid w:val="00426191"/>
    <w:rsid w:val="00426880"/>
    <w:rsid w:val="0042762B"/>
    <w:rsid w:val="004309DA"/>
    <w:rsid w:val="00430AA7"/>
    <w:rsid w:val="00430CDA"/>
    <w:rsid w:val="004310F8"/>
    <w:rsid w:val="00432BAB"/>
    <w:rsid w:val="00433578"/>
    <w:rsid w:val="00433A11"/>
    <w:rsid w:val="00433AE7"/>
    <w:rsid w:val="00434505"/>
    <w:rsid w:val="00434ECC"/>
    <w:rsid w:val="00434FF3"/>
    <w:rsid w:val="0043514F"/>
    <w:rsid w:val="0043580E"/>
    <w:rsid w:val="00436186"/>
    <w:rsid w:val="0043767A"/>
    <w:rsid w:val="00437806"/>
    <w:rsid w:val="00440428"/>
    <w:rsid w:val="004407DC"/>
    <w:rsid w:val="00440A6A"/>
    <w:rsid w:val="00440D96"/>
    <w:rsid w:val="00440F7C"/>
    <w:rsid w:val="0044115C"/>
    <w:rsid w:val="0044160C"/>
    <w:rsid w:val="0044170B"/>
    <w:rsid w:val="004431DD"/>
    <w:rsid w:val="004436D7"/>
    <w:rsid w:val="00445694"/>
    <w:rsid w:val="00445DAA"/>
    <w:rsid w:val="004460A6"/>
    <w:rsid w:val="004466D1"/>
    <w:rsid w:val="00446942"/>
    <w:rsid w:val="00447B72"/>
    <w:rsid w:val="00447C72"/>
    <w:rsid w:val="00450209"/>
    <w:rsid w:val="00450258"/>
    <w:rsid w:val="004505C5"/>
    <w:rsid w:val="004517DC"/>
    <w:rsid w:val="00451972"/>
    <w:rsid w:val="00451ED2"/>
    <w:rsid w:val="004520DD"/>
    <w:rsid w:val="004528BC"/>
    <w:rsid w:val="00452B04"/>
    <w:rsid w:val="00452C22"/>
    <w:rsid w:val="00452C79"/>
    <w:rsid w:val="00453B63"/>
    <w:rsid w:val="004557DE"/>
    <w:rsid w:val="004560DC"/>
    <w:rsid w:val="00456A6C"/>
    <w:rsid w:val="00457F4F"/>
    <w:rsid w:val="00460328"/>
    <w:rsid w:val="00460772"/>
    <w:rsid w:val="004615E7"/>
    <w:rsid w:val="00461DA5"/>
    <w:rsid w:val="00462036"/>
    <w:rsid w:val="00462387"/>
    <w:rsid w:val="00462B39"/>
    <w:rsid w:val="00462BCC"/>
    <w:rsid w:val="004633F7"/>
    <w:rsid w:val="00463467"/>
    <w:rsid w:val="0046371E"/>
    <w:rsid w:val="0046402A"/>
    <w:rsid w:val="004646A1"/>
    <w:rsid w:val="0046539E"/>
    <w:rsid w:val="00466125"/>
    <w:rsid w:val="00466259"/>
    <w:rsid w:val="00466721"/>
    <w:rsid w:val="00467506"/>
    <w:rsid w:val="00467909"/>
    <w:rsid w:val="00467935"/>
    <w:rsid w:val="004712B9"/>
    <w:rsid w:val="00471B72"/>
    <w:rsid w:val="0047284C"/>
    <w:rsid w:val="00472DB8"/>
    <w:rsid w:val="00473605"/>
    <w:rsid w:val="004736AA"/>
    <w:rsid w:val="004746EF"/>
    <w:rsid w:val="0047471D"/>
    <w:rsid w:val="00474882"/>
    <w:rsid w:val="00475309"/>
    <w:rsid w:val="00475AE6"/>
    <w:rsid w:val="00475D73"/>
    <w:rsid w:val="00476107"/>
    <w:rsid w:val="00476E7D"/>
    <w:rsid w:val="0047746A"/>
    <w:rsid w:val="00477C73"/>
    <w:rsid w:val="0048084C"/>
    <w:rsid w:val="00480FF9"/>
    <w:rsid w:val="004819F7"/>
    <w:rsid w:val="00481F00"/>
    <w:rsid w:val="004826D8"/>
    <w:rsid w:val="00482990"/>
    <w:rsid w:val="00482CDC"/>
    <w:rsid w:val="00483118"/>
    <w:rsid w:val="00483E3E"/>
    <w:rsid w:val="00484475"/>
    <w:rsid w:val="00484846"/>
    <w:rsid w:val="00484FD0"/>
    <w:rsid w:val="004856E2"/>
    <w:rsid w:val="00485ED1"/>
    <w:rsid w:val="0048614C"/>
    <w:rsid w:val="00486629"/>
    <w:rsid w:val="00486C02"/>
    <w:rsid w:val="00486E7C"/>
    <w:rsid w:val="00487101"/>
    <w:rsid w:val="004875BE"/>
    <w:rsid w:val="0048761E"/>
    <w:rsid w:val="0048770C"/>
    <w:rsid w:val="00487FAD"/>
    <w:rsid w:val="00490976"/>
    <w:rsid w:val="00490A29"/>
    <w:rsid w:val="00490A81"/>
    <w:rsid w:val="00490C49"/>
    <w:rsid w:val="00490E77"/>
    <w:rsid w:val="00491348"/>
    <w:rsid w:val="00491389"/>
    <w:rsid w:val="004913C7"/>
    <w:rsid w:val="004926B4"/>
    <w:rsid w:val="00492BB9"/>
    <w:rsid w:val="00492BCA"/>
    <w:rsid w:val="00492F4E"/>
    <w:rsid w:val="00493137"/>
    <w:rsid w:val="00493668"/>
    <w:rsid w:val="0049424F"/>
    <w:rsid w:val="004952C7"/>
    <w:rsid w:val="00495950"/>
    <w:rsid w:val="00496868"/>
    <w:rsid w:val="00497063"/>
    <w:rsid w:val="004975C0"/>
    <w:rsid w:val="00497B7F"/>
    <w:rsid w:val="004A01F0"/>
    <w:rsid w:val="004A0287"/>
    <w:rsid w:val="004A0897"/>
    <w:rsid w:val="004A0F7A"/>
    <w:rsid w:val="004A15DF"/>
    <w:rsid w:val="004A1760"/>
    <w:rsid w:val="004A2B56"/>
    <w:rsid w:val="004A2B7C"/>
    <w:rsid w:val="004A2D8A"/>
    <w:rsid w:val="004A2DB4"/>
    <w:rsid w:val="004A3256"/>
    <w:rsid w:val="004A4227"/>
    <w:rsid w:val="004A42D3"/>
    <w:rsid w:val="004A46C6"/>
    <w:rsid w:val="004A62DC"/>
    <w:rsid w:val="004A64E0"/>
    <w:rsid w:val="004A68C3"/>
    <w:rsid w:val="004A7607"/>
    <w:rsid w:val="004A78D8"/>
    <w:rsid w:val="004A7B66"/>
    <w:rsid w:val="004A7C23"/>
    <w:rsid w:val="004B0600"/>
    <w:rsid w:val="004B0C00"/>
    <w:rsid w:val="004B1382"/>
    <w:rsid w:val="004B1797"/>
    <w:rsid w:val="004B34C7"/>
    <w:rsid w:val="004B352D"/>
    <w:rsid w:val="004B3CAB"/>
    <w:rsid w:val="004B416F"/>
    <w:rsid w:val="004B48BE"/>
    <w:rsid w:val="004B49F3"/>
    <w:rsid w:val="004B4A17"/>
    <w:rsid w:val="004B4F41"/>
    <w:rsid w:val="004B6844"/>
    <w:rsid w:val="004B69E8"/>
    <w:rsid w:val="004B6ACB"/>
    <w:rsid w:val="004B6AEC"/>
    <w:rsid w:val="004B6E86"/>
    <w:rsid w:val="004B743E"/>
    <w:rsid w:val="004B77D3"/>
    <w:rsid w:val="004B781A"/>
    <w:rsid w:val="004C0434"/>
    <w:rsid w:val="004C07FC"/>
    <w:rsid w:val="004C0D38"/>
    <w:rsid w:val="004C0FF2"/>
    <w:rsid w:val="004C1450"/>
    <w:rsid w:val="004C16F4"/>
    <w:rsid w:val="004C2BB0"/>
    <w:rsid w:val="004C31B1"/>
    <w:rsid w:val="004C4863"/>
    <w:rsid w:val="004C56C4"/>
    <w:rsid w:val="004C726D"/>
    <w:rsid w:val="004C7647"/>
    <w:rsid w:val="004D00FE"/>
    <w:rsid w:val="004D03E5"/>
    <w:rsid w:val="004D0725"/>
    <w:rsid w:val="004D2AF1"/>
    <w:rsid w:val="004D2B01"/>
    <w:rsid w:val="004D2F73"/>
    <w:rsid w:val="004D34C9"/>
    <w:rsid w:val="004D3DD3"/>
    <w:rsid w:val="004D4107"/>
    <w:rsid w:val="004D4346"/>
    <w:rsid w:val="004D57EA"/>
    <w:rsid w:val="004D6A05"/>
    <w:rsid w:val="004D6DB8"/>
    <w:rsid w:val="004D6F49"/>
    <w:rsid w:val="004D7FE0"/>
    <w:rsid w:val="004E086A"/>
    <w:rsid w:val="004E1B65"/>
    <w:rsid w:val="004E1EE3"/>
    <w:rsid w:val="004E2410"/>
    <w:rsid w:val="004E2944"/>
    <w:rsid w:val="004E2C34"/>
    <w:rsid w:val="004E3652"/>
    <w:rsid w:val="004E3781"/>
    <w:rsid w:val="004E4222"/>
    <w:rsid w:val="004E5585"/>
    <w:rsid w:val="004E64E9"/>
    <w:rsid w:val="004E69FF"/>
    <w:rsid w:val="004E754F"/>
    <w:rsid w:val="004F0F90"/>
    <w:rsid w:val="004F203D"/>
    <w:rsid w:val="004F2464"/>
    <w:rsid w:val="004F25BD"/>
    <w:rsid w:val="004F2613"/>
    <w:rsid w:val="004F3AF0"/>
    <w:rsid w:val="004F41FC"/>
    <w:rsid w:val="004F477D"/>
    <w:rsid w:val="004F4D96"/>
    <w:rsid w:val="004F546D"/>
    <w:rsid w:val="004F55F7"/>
    <w:rsid w:val="004F6BC3"/>
    <w:rsid w:val="004F6E92"/>
    <w:rsid w:val="004F728C"/>
    <w:rsid w:val="004F7CE8"/>
    <w:rsid w:val="005003CF"/>
    <w:rsid w:val="00500768"/>
    <w:rsid w:val="0050195C"/>
    <w:rsid w:val="00501D5F"/>
    <w:rsid w:val="00502E67"/>
    <w:rsid w:val="00502F0C"/>
    <w:rsid w:val="00503C0A"/>
    <w:rsid w:val="0050419F"/>
    <w:rsid w:val="005049BF"/>
    <w:rsid w:val="005056DF"/>
    <w:rsid w:val="00505A1B"/>
    <w:rsid w:val="00506EB6"/>
    <w:rsid w:val="00510190"/>
    <w:rsid w:val="0051159F"/>
    <w:rsid w:val="00511D91"/>
    <w:rsid w:val="0051243E"/>
    <w:rsid w:val="00512936"/>
    <w:rsid w:val="00513028"/>
    <w:rsid w:val="005139E7"/>
    <w:rsid w:val="0051419B"/>
    <w:rsid w:val="005148C9"/>
    <w:rsid w:val="005159CE"/>
    <w:rsid w:val="00515FDA"/>
    <w:rsid w:val="005160A0"/>
    <w:rsid w:val="005169BA"/>
    <w:rsid w:val="00516F06"/>
    <w:rsid w:val="0051707A"/>
    <w:rsid w:val="00517186"/>
    <w:rsid w:val="0051720F"/>
    <w:rsid w:val="005205E2"/>
    <w:rsid w:val="00521B18"/>
    <w:rsid w:val="00521D7C"/>
    <w:rsid w:val="00522593"/>
    <w:rsid w:val="00523E0A"/>
    <w:rsid w:val="005252BC"/>
    <w:rsid w:val="005259A7"/>
    <w:rsid w:val="005263CF"/>
    <w:rsid w:val="00526579"/>
    <w:rsid w:val="00526FA6"/>
    <w:rsid w:val="005272CA"/>
    <w:rsid w:val="0052794B"/>
    <w:rsid w:val="00527BD7"/>
    <w:rsid w:val="00530B85"/>
    <w:rsid w:val="00530D2D"/>
    <w:rsid w:val="005311B1"/>
    <w:rsid w:val="0053147C"/>
    <w:rsid w:val="00532359"/>
    <w:rsid w:val="005325BD"/>
    <w:rsid w:val="005327F8"/>
    <w:rsid w:val="00532C06"/>
    <w:rsid w:val="00532CEB"/>
    <w:rsid w:val="00532D1E"/>
    <w:rsid w:val="0053323A"/>
    <w:rsid w:val="0053345A"/>
    <w:rsid w:val="00533745"/>
    <w:rsid w:val="005338E6"/>
    <w:rsid w:val="005338F2"/>
    <w:rsid w:val="005360A3"/>
    <w:rsid w:val="00536E3E"/>
    <w:rsid w:val="00536FD7"/>
    <w:rsid w:val="005373F7"/>
    <w:rsid w:val="00537D16"/>
    <w:rsid w:val="00540184"/>
    <w:rsid w:val="005409AE"/>
    <w:rsid w:val="00540A3E"/>
    <w:rsid w:val="00541B0D"/>
    <w:rsid w:val="00541F4D"/>
    <w:rsid w:val="00542566"/>
    <w:rsid w:val="005425DD"/>
    <w:rsid w:val="005425EE"/>
    <w:rsid w:val="005428D7"/>
    <w:rsid w:val="00542A17"/>
    <w:rsid w:val="005432AA"/>
    <w:rsid w:val="005433E0"/>
    <w:rsid w:val="005435F2"/>
    <w:rsid w:val="00544055"/>
    <w:rsid w:val="005446DC"/>
    <w:rsid w:val="00544AC0"/>
    <w:rsid w:val="00545237"/>
    <w:rsid w:val="005453DC"/>
    <w:rsid w:val="00545631"/>
    <w:rsid w:val="00545AC4"/>
    <w:rsid w:val="00545CD6"/>
    <w:rsid w:val="00546CEB"/>
    <w:rsid w:val="00546EAC"/>
    <w:rsid w:val="00547EEA"/>
    <w:rsid w:val="00550119"/>
    <w:rsid w:val="00550D69"/>
    <w:rsid w:val="005517CD"/>
    <w:rsid w:val="00551988"/>
    <w:rsid w:val="00551CE3"/>
    <w:rsid w:val="0055209F"/>
    <w:rsid w:val="00552588"/>
    <w:rsid w:val="00552789"/>
    <w:rsid w:val="00552F83"/>
    <w:rsid w:val="00553C58"/>
    <w:rsid w:val="00554640"/>
    <w:rsid w:val="005553A1"/>
    <w:rsid w:val="005557AB"/>
    <w:rsid w:val="005559FD"/>
    <w:rsid w:val="00555CBC"/>
    <w:rsid w:val="0055625D"/>
    <w:rsid w:val="00556381"/>
    <w:rsid w:val="00557E44"/>
    <w:rsid w:val="00557F39"/>
    <w:rsid w:val="00560372"/>
    <w:rsid w:val="0056045B"/>
    <w:rsid w:val="005613A4"/>
    <w:rsid w:val="0056162F"/>
    <w:rsid w:val="00562900"/>
    <w:rsid w:val="00562D52"/>
    <w:rsid w:val="005631CF"/>
    <w:rsid w:val="00563604"/>
    <w:rsid w:val="0056389B"/>
    <w:rsid w:val="00563C3D"/>
    <w:rsid w:val="00564F55"/>
    <w:rsid w:val="00565909"/>
    <w:rsid w:val="00566BBC"/>
    <w:rsid w:val="00567027"/>
    <w:rsid w:val="00567184"/>
    <w:rsid w:val="005673FE"/>
    <w:rsid w:val="00567682"/>
    <w:rsid w:val="0056789E"/>
    <w:rsid w:val="00567F52"/>
    <w:rsid w:val="005701F8"/>
    <w:rsid w:val="005702FA"/>
    <w:rsid w:val="00571D26"/>
    <w:rsid w:val="00573011"/>
    <w:rsid w:val="00573613"/>
    <w:rsid w:val="005738AE"/>
    <w:rsid w:val="005740CC"/>
    <w:rsid w:val="0057414D"/>
    <w:rsid w:val="00574B65"/>
    <w:rsid w:val="00574B9A"/>
    <w:rsid w:val="00574FC2"/>
    <w:rsid w:val="00575303"/>
    <w:rsid w:val="00575B85"/>
    <w:rsid w:val="00576121"/>
    <w:rsid w:val="005764AF"/>
    <w:rsid w:val="00576FDA"/>
    <w:rsid w:val="005772F5"/>
    <w:rsid w:val="0058002A"/>
    <w:rsid w:val="0058028C"/>
    <w:rsid w:val="00580FF4"/>
    <w:rsid w:val="005812F1"/>
    <w:rsid w:val="00581762"/>
    <w:rsid w:val="00581A20"/>
    <w:rsid w:val="00583407"/>
    <w:rsid w:val="005834AC"/>
    <w:rsid w:val="005836C4"/>
    <w:rsid w:val="00583BF7"/>
    <w:rsid w:val="00583C50"/>
    <w:rsid w:val="00583F68"/>
    <w:rsid w:val="0058458E"/>
    <w:rsid w:val="0058493B"/>
    <w:rsid w:val="00584A0E"/>
    <w:rsid w:val="0058702E"/>
    <w:rsid w:val="00587489"/>
    <w:rsid w:val="0059086A"/>
    <w:rsid w:val="0059100B"/>
    <w:rsid w:val="0059125F"/>
    <w:rsid w:val="005915FD"/>
    <w:rsid w:val="0059172F"/>
    <w:rsid w:val="00591B99"/>
    <w:rsid w:val="0059207A"/>
    <w:rsid w:val="00594322"/>
    <w:rsid w:val="00596438"/>
    <w:rsid w:val="005976B4"/>
    <w:rsid w:val="00597CBD"/>
    <w:rsid w:val="00597FD0"/>
    <w:rsid w:val="005A0A2C"/>
    <w:rsid w:val="005A0D49"/>
    <w:rsid w:val="005A0E05"/>
    <w:rsid w:val="005A18C5"/>
    <w:rsid w:val="005A2657"/>
    <w:rsid w:val="005A2AF9"/>
    <w:rsid w:val="005A3044"/>
    <w:rsid w:val="005A38A8"/>
    <w:rsid w:val="005A38AE"/>
    <w:rsid w:val="005A3DA9"/>
    <w:rsid w:val="005A5415"/>
    <w:rsid w:val="005A6AC4"/>
    <w:rsid w:val="005A738C"/>
    <w:rsid w:val="005B02D8"/>
    <w:rsid w:val="005B053B"/>
    <w:rsid w:val="005B094F"/>
    <w:rsid w:val="005B1558"/>
    <w:rsid w:val="005B1E4A"/>
    <w:rsid w:val="005B1EB7"/>
    <w:rsid w:val="005B28F8"/>
    <w:rsid w:val="005B3839"/>
    <w:rsid w:val="005B4C3B"/>
    <w:rsid w:val="005B530C"/>
    <w:rsid w:val="005B6E0B"/>
    <w:rsid w:val="005B749E"/>
    <w:rsid w:val="005B7C9A"/>
    <w:rsid w:val="005C0052"/>
    <w:rsid w:val="005C0E71"/>
    <w:rsid w:val="005C2533"/>
    <w:rsid w:val="005C3547"/>
    <w:rsid w:val="005C35E9"/>
    <w:rsid w:val="005C3828"/>
    <w:rsid w:val="005C3AF2"/>
    <w:rsid w:val="005C4AE1"/>
    <w:rsid w:val="005C509C"/>
    <w:rsid w:val="005C50C6"/>
    <w:rsid w:val="005C51C2"/>
    <w:rsid w:val="005C557A"/>
    <w:rsid w:val="005C573F"/>
    <w:rsid w:val="005C5B84"/>
    <w:rsid w:val="005C5F52"/>
    <w:rsid w:val="005C673B"/>
    <w:rsid w:val="005C724C"/>
    <w:rsid w:val="005C76E1"/>
    <w:rsid w:val="005C7B85"/>
    <w:rsid w:val="005D02DA"/>
    <w:rsid w:val="005D202F"/>
    <w:rsid w:val="005D291B"/>
    <w:rsid w:val="005D318D"/>
    <w:rsid w:val="005D3F96"/>
    <w:rsid w:val="005D4897"/>
    <w:rsid w:val="005D5059"/>
    <w:rsid w:val="005D5E20"/>
    <w:rsid w:val="005D63E7"/>
    <w:rsid w:val="005D65F5"/>
    <w:rsid w:val="005D6783"/>
    <w:rsid w:val="005D6A70"/>
    <w:rsid w:val="005D6AAB"/>
    <w:rsid w:val="005D733D"/>
    <w:rsid w:val="005D74B4"/>
    <w:rsid w:val="005D750F"/>
    <w:rsid w:val="005E0157"/>
    <w:rsid w:val="005E01A5"/>
    <w:rsid w:val="005E0395"/>
    <w:rsid w:val="005E0FE0"/>
    <w:rsid w:val="005E1230"/>
    <w:rsid w:val="005E142E"/>
    <w:rsid w:val="005E16A6"/>
    <w:rsid w:val="005E20BB"/>
    <w:rsid w:val="005E2E3C"/>
    <w:rsid w:val="005E33A2"/>
    <w:rsid w:val="005E3508"/>
    <w:rsid w:val="005E3AB5"/>
    <w:rsid w:val="005E3BEE"/>
    <w:rsid w:val="005E3CAD"/>
    <w:rsid w:val="005E43F1"/>
    <w:rsid w:val="005E44C5"/>
    <w:rsid w:val="005E4E9A"/>
    <w:rsid w:val="005E4F42"/>
    <w:rsid w:val="005E5122"/>
    <w:rsid w:val="005E5CF6"/>
    <w:rsid w:val="005E5DF7"/>
    <w:rsid w:val="005E65C4"/>
    <w:rsid w:val="005E6EFE"/>
    <w:rsid w:val="005E7157"/>
    <w:rsid w:val="005E72F2"/>
    <w:rsid w:val="005E7AD8"/>
    <w:rsid w:val="005E7B1C"/>
    <w:rsid w:val="005E7BC7"/>
    <w:rsid w:val="005F007E"/>
    <w:rsid w:val="005F07E1"/>
    <w:rsid w:val="005F0CE9"/>
    <w:rsid w:val="005F0E44"/>
    <w:rsid w:val="005F11CB"/>
    <w:rsid w:val="005F123B"/>
    <w:rsid w:val="005F1B5E"/>
    <w:rsid w:val="005F259D"/>
    <w:rsid w:val="005F2758"/>
    <w:rsid w:val="005F3397"/>
    <w:rsid w:val="005F3478"/>
    <w:rsid w:val="005F366E"/>
    <w:rsid w:val="005F49E1"/>
    <w:rsid w:val="005F5481"/>
    <w:rsid w:val="005F5672"/>
    <w:rsid w:val="005F63E1"/>
    <w:rsid w:val="005F6D04"/>
    <w:rsid w:val="005F7018"/>
    <w:rsid w:val="005F76DA"/>
    <w:rsid w:val="005F7AE7"/>
    <w:rsid w:val="005F7D99"/>
    <w:rsid w:val="005F7FCE"/>
    <w:rsid w:val="00600116"/>
    <w:rsid w:val="00600325"/>
    <w:rsid w:val="006005FE"/>
    <w:rsid w:val="00600F2E"/>
    <w:rsid w:val="006010B8"/>
    <w:rsid w:val="00602A37"/>
    <w:rsid w:val="00602ED4"/>
    <w:rsid w:val="00603E05"/>
    <w:rsid w:val="006040BF"/>
    <w:rsid w:val="006042EA"/>
    <w:rsid w:val="00604D49"/>
    <w:rsid w:val="00604E4C"/>
    <w:rsid w:val="00604E5A"/>
    <w:rsid w:val="00604F1A"/>
    <w:rsid w:val="0060521F"/>
    <w:rsid w:val="006056FC"/>
    <w:rsid w:val="006058AB"/>
    <w:rsid w:val="00605FF4"/>
    <w:rsid w:val="0060607E"/>
    <w:rsid w:val="006061F8"/>
    <w:rsid w:val="00606323"/>
    <w:rsid w:val="00606626"/>
    <w:rsid w:val="006066C0"/>
    <w:rsid w:val="00607DD6"/>
    <w:rsid w:val="00610354"/>
    <w:rsid w:val="006109AA"/>
    <w:rsid w:val="00610C4C"/>
    <w:rsid w:val="006114EA"/>
    <w:rsid w:val="00611B6C"/>
    <w:rsid w:val="00611BBD"/>
    <w:rsid w:val="006136F2"/>
    <w:rsid w:val="00613886"/>
    <w:rsid w:val="006140BE"/>
    <w:rsid w:val="006141F8"/>
    <w:rsid w:val="0061461D"/>
    <w:rsid w:val="006147C6"/>
    <w:rsid w:val="00614886"/>
    <w:rsid w:val="00614B35"/>
    <w:rsid w:val="00614E97"/>
    <w:rsid w:val="00614EA9"/>
    <w:rsid w:val="006151B0"/>
    <w:rsid w:val="0061545C"/>
    <w:rsid w:val="0061578F"/>
    <w:rsid w:val="00615DBB"/>
    <w:rsid w:val="00617C01"/>
    <w:rsid w:val="00617D8A"/>
    <w:rsid w:val="00617F1D"/>
    <w:rsid w:val="00620825"/>
    <w:rsid w:val="00620E27"/>
    <w:rsid w:val="00620FE8"/>
    <w:rsid w:val="00621363"/>
    <w:rsid w:val="00621908"/>
    <w:rsid w:val="00621CCC"/>
    <w:rsid w:val="00621D49"/>
    <w:rsid w:val="006220F6"/>
    <w:rsid w:val="00622555"/>
    <w:rsid w:val="00622925"/>
    <w:rsid w:val="00622BD9"/>
    <w:rsid w:val="0062386B"/>
    <w:rsid w:val="006238E7"/>
    <w:rsid w:val="006239EA"/>
    <w:rsid w:val="00624461"/>
    <w:rsid w:val="0062466C"/>
    <w:rsid w:val="00625181"/>
    <w:rsid w:val="00625738"/>
    <w:rsid w:val="00626288"/>
    <w:rsid w:val="00627528"/>
    <w:rsid w:val="006276D4"/>
    <w:rsid w:val="00627932"/>
    <w:rsid w:val="00627A6C"/>
    <w:rsid w:val="00627D36"/>
    <w:rsid w:val="00627D87"/>
    <w:rsid w:val="00630CA2"/>
    <w:rsid w:val="00631A8C"/>
    <w:rsid w:val="006322BC"/>
    <w:rsid w:val="0063373B"/>
    <w:rsid w:val="00634489"/>
    <w:rsid w:val="00634D19"/>
    <w:rsid w:val="0063684E"/>
    <w:rsid w:val="006373DD"/>
    <w:rsid w:val="00640037"/>
    <w:rsid w:val="00640558"/>
    <w:rsid w:val="006405D9"/>
    <w:rsid w:val="006409F0"/>
    <w:rsid w:val="00641414"/>
    <w:rsid w:val="00641AB9"/>
    <w:rsid w:val="00641F9F"/>
    <w:rsid w:val="00642951"/>
    <w:rsid w:val="00642C69"/>
    <w:rsid w:val="00642E26"/>
    <w:rsid w:val="00643632"/>
    <w:rsid w:val="00643C4B"/>
    <w:rsid w:val="00643DB9"/>
    <w:rsid w:val="00644292"/>
    <w:rsid w:val="00644524"/>
    <w:rsid w:val="00644BC1"/>
    <w:rsid w:val="00644FD5"/>
    <w:rsid w:val="0064502D"/>
    <w:rsid w:val="006453A9"/>
    <w:rsid w:val="00646160"/>
    <w:rsid w:val="0064661D"/>
    <w:rsid w:val="00646C6E"/>
    <w:rsid w:val="00646E35"/>
    <w:rsid w:val="00646E5A"/>
    <w:rsid w:val="00647265"/>
    <w:rsid w:val="006474E5"/>
    <w:rsid w:val="00647B40"/>
    <w:rsid w:val="00650314"/>
    <w:rsid w:val="0065099D"/>
    <w:rsid w:val="00650B43"/>
    <w:rsid w:val="00650DA8"/>
    <w:rsid w:val="006517ED"/>
    <w:rsid w:val="00651B62"/>
    <w:rsid w:val="00651ED8"/>
    <w:rsid w:val="006525F0"/>
    <w:rsid w:val="006527D6"/>
    <w:rsid w:val="006527FF"/>
    <w:rsid w:val="006529D0"/>
    <w:rsid w:val="006529F1"/>
    <w:rsid w:val="00652F23"/>
    <w:rsid w:val="00652F34"/>
    <w:rsid w:val="0065386F"/>
    <w:rsid w:val="00653938"/>
    <w:rsid w:val="00653A80"/>
    <w:rsid w:val="0065402F"/>
    <w:rsid w:val="00654C27"/>
    <w:rsid w:val="00654EF1"/>
    <w:rsid w:val="0065504F"/>
    <w:rsid w:val="00655188"/>
    <w:rsid w:val="00655680"/>
    <w:rsid w:val="00655C0C"/>
    <w:rsid w:val="00655C24"/>
    <w:rsid w:val="00656424"/>
    <w:rsid w:val="00656777"/>
    <w:rsid w:val="0065736C"/>
    <w:rsid w:val="00657661"/>
    <w:rsid w:val="0066004B"/>
    <w:rsid w:val="0066026B"/>
    <w:rsid w:val="0066059F"/>
    <w:rsid w:val="006607C5"/>
    <w:rsid w:val="00661537"/>
    <w:rsid w:val="00661677"/>
    <w:rsid w:val="006618F3"/>
    <w:rsid w:val="0066209F"/>
    <w:rsid w:val="006621E1"/>
    <w:rsid w:val="006627B3"/>
    <w:rsid w:val="00662DA8"/>
    <w:rsid w:val="0066369C"/>
    <w:rsid w:val="0066397F"/>
    <w:rsid w:val="006646A8"/>
    <w:rsid w:val="0066507D"/>
    <w:rsid w:val="006650C9"/>
    <w:rsid w:val="00665138"/>
    <w:rsid w:val="00665380"/>
    <w:rsid w:val="0066539E"/>
    <w:rsid w:val="00665B38"/>
    <w:rsid w:val="00665DE0"/>
    <w:rsid w:val="00665F4E"/>
    <w:rsid w:val="00665F6C"/>
    <w:rsid w:val="006660CA"/>
    <w:rsid w:val="0066616A"/>
    <w:rsid w:val="00666728"/>
    <w:rsid w:val="00667115"/>
    <w:rsid w:val="006674A0"/>
    <w:rsid w:val="0067018A"/>
    <w:rsid w:val="00670761"/>
    <w:rsid w:val="006709C0"/>
    <w:rsid w:val="006713A5"/>
    <w:rsid w:val="0067146D"/>
    <w:rsid w:val="0067178E"/>
    <w:rsid w:val="00671DD1"/>
    <w:rsid w:val="0067240A"/>
    <w:rsid w:val="006724EB"/>
    <w:rsid w:val="00672574"/>
    <w:rsid w:val="00672AF0"/>
    <w:rsid w:val="0067301A"/>
    <w:rsid w:val="00673039"/>
    <w:rsid w:val="0067318A"/>
    <w:rsid w:val="00673ABF"/>
    <w:rsid w:val="00673D29"/>
    <w:rsid w:val="00674A47"/>
    <w:rsid w:val="00674D02"/>
    <w:rsid w:val="0067521B"/>
    <w:rsid w:val="00675B02"/>
    <w:rsid w:val="00675EAB"/>
    <w:rsid w:val="00676DB6"/>
    <w:rsid w:val="006771E1"/>
    <w:rsid w:val="006774F5"/>
    <w:rsid w:val="006776CE"/>
    <w:rsid w:val="006778EA"/>
    <w:rsid w:val="00677A56"/>
    <w:rsid w:val="00677D35"/>
    <w:rsid w:val="00681189"/>
    <w:rsid w:val="006820CC"/>
    <w:rsid w:val="006823BE"/>
    <w:rsid w:val="0068295A"/>
    <w:rsid w:val="0068340B"/>
    <w:rsid w:val="00685AB5"/>
    <w:rsid w:val="00686742"/>
    <w:rsid w:val="00686B7F"/>
    <w:rsid w:val="00687894"/>
    <w:rsid w:val="00690299"/>
    <w:rsid w:val="0069033E"/>
    <w:rsid w:val="00690C34"/>
    <w:rsid w:val="00691441"/>
    <w:rsid w:val="00691BE0"/>
    <w:rsid w:val="00691CC8"/>
    <w:rsid w:val="00692303"/>
    <w:rsid w:val="006923CD"/>
    <w:rsid w:val="006928DA"/>
    <w:rsid w:val="00692921"/>
    <w:rsid w:val="00692F29"/>
    <w:rsid w:val="0069345C"/>
    <w:rsid w:val="00693F96"/>
    <w:rsid w:val="00694230"/>
    <w:rsid w:val="00694392"/>
    <w:rsid w:val="006950AD"/>
    <w:rsid w:val="006955BF"/>
    <w:rsid w:val="00695702"/>
    <w:rsid w:val="00695F6B"/>
    <w:rsid w:val="00696AE9"/>
    <w:rsid w:val="00697A31"/>
    <w:rsid w:val="00697C6D"/>
    <w:rsid w:val="006A036B"/>
    <w:rsid w:val="006A135F"/>
    <w:rsid w:val="006A2844"/>
    <w:rsid w:val="006A30D9"/>
    <w:rsid w:val="006A3547"/>
    <w:rsid w:val="006A3672"/>
    <w:rsid w:val="006A3CF6"/>
    <w:rsid w:val="006A3D5F"/>
    <w:rsid w:val="006A411C"/>
    <w:rsid w:val="006A4442"/>
    <w:rsid w:val="006A4BDE"/>
    <w:rsid w:val="006A4D18"/>
    <w:rsid w:val="006A4D90"/>
    <w:rsid w:val="006A51D2"/>
    <w:rsid w:val="006A53D2"/>
    <w:rsid w:val="006A70AA"/>
    <w:rsid w:val="006A7190"/>
    <w:rsid w:val="006A79BD"/>
    <w:rsid w:val="006A7A93"/>
    <w:rsid w:val="006B0735"/>
    <w:rsid w:val="006B0836"/>
    <w:rsid w:val="006B0E11"/>
    <w:rsid w:val="006B123D"/>
    <w:rsid w:val="006B2366"/>
    <w:rsid w:val="006B2CA5"/>
    <w:rsid w:val="006B31EB"/>
    <w:rsid w:val="006B3903"/>
    <w:rsid w:val="006B399C"/>
    <w:rsid w:val="006B49B3"/>
    <w:rsid w:val="006B512D"/>
    <w:rsid w:val="006B530B"/>
    <w:rsid w:val="006B5B2A"/>
    <w:rsid w:val="006B6346"/>
    <w:rsid w:val="006B6B91"/>
    <w:rsid w:val="006B7069"/>
    <w:rsid w:val="006B773C"/>
    <w:rsid w:val="006B7DDA"/>
    <w:rsid w:val="006C003D"/>
    <w:rsid w:val="006C1AE3"/>
    <w:rsid w:val="006C2FD7"/>
    <w:rsid w:val="006C3005"/>
    <w:rsid w:val="006C306B"/>
    <w:rsid w:val="006C312B"/>
    <w:rsid w:val="006C3343"/>
    <w:rsid w:val="006C3983"/>
    <w:rsid w:val="006C4575"/>
    <w:rsid w:val="006C474D"/>
    <w:rsid w:val="006C47E8"/>
    <w:rsid w:val="006C4808"/>
    <w:rsid w:val="006C480D"/>
    <w:rsid w:val="006C4834"/>
    <w:rsid w:val="006C4C38"/>
    <w:rsid w:val="006C59DF"/>
    <w:rsid w:val="006C5B25"/>
    <w:rsid w:val="006C5C86"/>
    <w:rsid w:val="006C5FF5"/>
    <w:rsid w:val="006C62CE"/>
    <w:rsid w:val="006C678F"/>
    <w:rsid w:val="006C7BE0"/>
    <w:rsid w:val="006D0261"/>
    <w:rsid w:val="006D0392"/>
    <w:rsid w:val="006D07E6"/>
    <w:rsid w:val="006D09E1"/>
    <w:rsid w:val="006D10ED"/>
    <w:rsid w:val="006D1262"/>
    <w:rsid w:val="006D1BC2"/>
    <w:rsid w:val="006D1C37"/>
    <w:rsid w:val="006D1D66"/>
    <w:rsid w:val="006D214C"/>
    <w:rsid w:val="006D3D81"/>
    <w:rsid w:val="006D3E19"/>
    <w:rsid w:val="006D3E86"/>
    <w:rsid w:val="006D3F5F"/>
    <w:rsid w:val="006D405A"/>
    <w:rsid w:val="006D4503"/>
    <w:rsid w:val="006D4525"/>
    <w:rsid w:val="006D45DE"/>
    <w:rsid w:val="006D49B9"/>
    <w:rsid w:val="006D506C"/>
    <w:rsid w:val="006D509F"/>
    <w:rsid w:val="006D5651"/>
    <w:rsid w:val="006D5CDC"/>
    <w:rsid w:val="006D5F83"/>
    <w:rsid w:val="006D67DB"/>
    <w:rsid w:val="006D6F77"/>
    <w:rsid w:val="006D7005"/>
    <w:rsid w:val="006D70DC"/>
    <w:rsid w:val="006D7BA7"/>
    <w:rsid w:val="006D7C6F"/>
    <w:rsid w:val="006D7ED7"/>
    <w:rsid w:val="006E00CF"/>
    <w:rsid w:val="006E06AE"/>
    <w:rsid w:val="006E0859"/>
    <w:rsid w:val="006E1270"/>
    <w:rsid w:val="006E1950"/>
    <w:rsid w:val="006E1967"/>
    <w:rsid w:val="006E1982"/>
    <w:rsid w:val="006E2A07"/>
    <w:rsid w:val="006E2AE6"/>
    <w:rsid w:val="006E2E81"/>
    <w:rsid w:val="006E3137"/>
    <w:rsid w:val="006E3543"/>
    <w:rsid w:val="006E4846"/>
    <w:rsid w:val="006E48CF"/>
    <w:rsid w:val="006E5201"/>
    <w:rsid w:val="006E644C"/>
    <w:rsid w:val="006E6FAE"/>
    <w:rsid w:val="006E79C4"/>
    <w:rsid w:val="006E7F1B"/>
    <w:rsid w:val="006F0679"/>
    <w:rsid w:val="006F0DD9"/>
    <w:rsid w:val="006F0EFE"/>
    <w:rsid w:val="006F210F"/>
    <w:rsid w:val="006F22B5"/>
    <w:rsid w:val="006F2356"/>
    <w:rsid w:val="006F26B5"/>
    <w:rsid w:val="006F2CCC"/>
    <w:rsid w:val="006F3253"/>
    <w:rsid w:val="006F3948"/>
    <w:rsid w:val="006F425F"/>
    <w:rsid w:val="006F4395"/>
    <w:rsid w:val="006F4B18"/>
    <w:rsid w:val="006F62F2"/>
    <w:rsid w:val="006F63D2"/>
    <w:rsid w:val="006F65A2"/>
    <w:rsid w:val="006F6A41"/>
    <w:rsid w:val="006F76CE"/>
    <w:rsid w:val="006F7FB6"/>
    <w:rsid w:val="0070055B"/>
    <w:rsid w:val="00701012"/>
    <w:rsid w:val="007014AB"/>
    <w:rsid w:val="007017C6"/>
    <w:rsid w:val="00701DD6"/>
    <w:rsid w:val="007026E0"/>
    <w:rsid w:val="00702733"/>
    <w:rsid w:val="00703028"/>
    <w:rsid w:val="0070325A"/>
    <w:rsid w:val="0070417A"/>
    <w:rsid w:val="0070455B"/>
    <w:rsid w:val="00704805"/>
    <w:rsid w:val="0070490F"/>
    <w:rsid w:val="00705F82"/>
    <w:rsid w:val="00706B69"/>
    <w:rsid w:val="00706C30"/>
    <w:rsid w:val="00706D3D"/>
    <w:rsid w:val="00707076"/>
    <w:rsid w:val="00707418"/>
    <w:rsid w:val="0071015B"/>
    <w:rsid w:val="00710D06"/>
    <w:rsid w:val="00710FF4"/>
    <w:rsid w:val="00711002"/>
    <w:rsid w:val="00711E55"/>
    <w:rsid w:val="007120D0"/>
    <w:rsid w:val="00712EA1"/>
    <w:rsid w:val="00713332"/>
    <w:rsid w:val="00713606"/>
    <w:rsid w:val="00714AFD"/>
    <w:rsid w:val="00715314"/>
    <w:rsid w:val="00715C32"/>
    <w:rsid w:val="00715EB5"/>
    <w:rsid w:val="007165FF"/>
    <w:rsid w:val="00716789"/>
    <w:rsid w:val="00717666"/>
    <w:rsid w:val="00717858"/>
    <w:rsid w:val="00717E6C"/>
    <w:rsid w:val="00717F40"/>
    <w:rsid w:val="00720004"/>
    <w:rsid w:val="00720468"/>
    <w:rsid w:val="00720816"/>
    <w:rsid w:val="00720975"/>
    <w:rsid w:val="00721945"/>
    <w:rsid w:val="00722D13"/>
    <w:rsid w:val="00723B69"/>
    <w:rsid w:val="00723E14"/>
    <w:rsid w:val="00723E4D"/>
    <w:rsid w:val="0072421B"/>
    <w:rsid w:val="00725048"/>
    <w:rsid w:val="007250D0"/>
    <w:rsid w:val="00725582"/>
    <w:rsid w:val="0072584B"/>
    <w:rsid w:val="0072590A"/>
    <w:rsid w:val="007259B5"/>
    <w:rsid w:val="00725A5F"/>
    <w:rsid w:val="0072712E"/>
    <w:rsid w:val="00727302"/>
    <w:rsid w:val="007277E4"/>
    <w:rsid w:val="00727856"/>
    <w:rsid w:val="00730685"/>
    <w:rsid w:val="00730A62"/>
    <w:rsid w:val="00730F92"/>
    <w:rsid w:val="007325E5"/>
    <w:rsid w:val="00732E05"/>
    <w:rsid w:val="00732F95"/>
    <w:rsid w:val="00733850"/>
    <w:rsid w:val="007348B2"/>
    <w:rsid w:val="00734944"/>
    <w:rsid w:val="00734995"/>
    <w:rsid w:val="00734B77"/>
    <w:rsid w:val="00735304"/>
    <w:rsid w:val="00735FDB"/>
    <w:rsid w:val="00736D77"/>
    <w:rsid w:val="00736ECE"/>
    <w:rsid w:val="00737109"/>
    <w:rsid w:val="00737A26"/>
    <w:rsid w:val="00737AF3"/>
    <w:rsid w:val="00740A88"/>
    <w:rsid w:val="00740DB2"/>
    <w:rsid w:val="007410B7"/>
    <w:rsid w:val="007416B1"/>
    <w:rsid w:val="00741AF9"/>
    <w:rsid w:val="00741C58"/>
    <w:rsid w:val="0074248E"/>
    <w:rsid w:val="00743769"/>
    <w:rsid w:val="00743AAE"/>
    <w:rsid w:val="00743C37"/>
    <w:rsid w:val="00743E1F"/>
    <w:rsid w:val="007442D0"/>
    <w:rsid w:val="00744B42"/>
    <w:rsid w:val="00744D2C"/>
    <w:rsid w:val="00744E0B"/>
    <w:rsid w:val="00744E83"/>
    <w:rsid w:val="007458FC"/>
    <w:rsid w:val="00746A94"/>
    <w:rsid w:val="00746B2E"/>
    <w:rsid w:val="00746B38"/>
    <w:rsid w:val="00746D68"/>
    <w:rsid w:val="00746EC9"/>
    <w:rsid w:val="00746EDB"/>
    <w:rsid w:val="0074765C"/>
    <w:rsid w:val="00747715"/>
    <w:rsid w:val="00750C01"/>
    <w:rsid w:val="007518D6"/>
    <w:rsid w:val="007519B4"/>
    <w:rsid w:val="00751D30"/>
    <w:rsid w:val="00751DF8"/>
    <w:rsid w:val="00751F39"/>
    <w:rsid w:val="0075201D"/>
    <w:rsid w:val="007520F6"/>
    <w:rsid w:val="0075228C"/>
    <w:rsid w:val="0075285F"/>
    <w:rsid w:val="00753299"/>
    <w:rsid w:val="00753807"/>
    <w:rsid w:val="007539EA"/>
    <w:rsid w:val="00753EC0"/>
    <w:rsid w:val="00754434"/>
    <w:rsid w:val="00755C16"/>
    <w:rsid w:val="00755D7C"/>
    <w:rsid w:val="00756D63"/>
    <w:rsid w:val="00756E11"/>
    <w:rsid w:val="0075780B"/>
    <w:rsid w:val="00757A6A"/>
    <w:rsid w:val="00757AD9"/>
    <w:rsid w:val="00760195"/>
    <w:rsid w:val="00761124"/>
    <w:rsid w:val="00761372"/>
    <w:rsid w:val="007623EC"/>
    <w:rsid w:val="0076250A"/>
    <w:rsid w:val="007629BE"/>
    <w:rsid w:val="00762FD8"/>
    <w:rsid w:val="007639EB"/>
    <w:rsid w:val="00763E71"/>
    <w:rsid w:val="00763FA1"/>
    <w:rsid w:val="00764725"/>
    <w:rsid w:val="00766C2C"/>
    <w:rsid w:val="00766E62"/>
    <w:rsid w:val="007676FE"/>
    <w:rsid w:val="007704AC"/>
    <w:rsid w:val="00770564"/>
    <w:rsid w:val="00770569"/>
    <w:rsid w:val="00770618"/>
    <w:rsid w:val="0077093D"/>
    <w:rsid w:val="00770C76"/>
    <w:rsid w:val="00770F4A"/>
    <w:rsid w:val="00771894"/>
    <w:rsid w:val="0077219D"/>
    <w:rsid w:val="0077233E"/>
    <w:rsid w:val="00772441"/>
    <w:rsid w:val="007725B4"/>
    <w:rsid w:val="00772A8C"/>
    <w:rsid w:val="00772D87"/>
    <w:rsid w:val="0077327E"/>
    <w:rsid w:val="0077375C"/>
    <w:rsid w:val="00773E87"/>
    <w:rsid w:val="00773F0E"/>
    <w:rsid w:val="0077429A"/>
    <w:rsid w:val="00774D61"/>
    <w:rsid w:val="00775CBA"/>
    <w:rsid w:val="00776BAC"/>
    <w:rsid w:val="00776D24"/>
    <w:rsid w:val="00777783"/>
    <w:rsid w:val="00777905"/>
    <w:rsid w:val="00777B40"/>
    <w:rsid w:val="00777FFD"/>
    <w:rsid w:val="00780158"/>
    <w:rsid w:val="007802C5"/>
    <w:rsid w:val="00781676"/>
    <w:rsid w:val="007826FF"/>
    <w:rsid w:val="007828A7"/>
    <w:rsid w:val="00782E12"/>
    <w:rsid w:val="0078313F"/>
    <w:rsid w:val="007843FE"/>
    <w:rsid w:val="007844EA"/>
    <w:rsid w:val="007847F3"/>
    <w:rsid w:val="00784A6D"/>
    <w:rsid w:val="00784A96"/>
    <w:rsid w:val="00784BC9"/>
    <w:rsid w:val="0078564E"/>
    <w:rsid w:val="00785AD7"/>
    <w:rsid w:val="00785BAF"/>
    <w:rsid w:val="00785D29"/>
    <w:rsid w:val="00786F7C"/>
    <w:rsid w:val="00786FCF"/>
    <w:rsid w:val="00787626"/>
    <w:rsid w:val="0078778B"/>
    <w:rsid w:val="0079038A"/>
    <w:rsid w:val="00790924"/>
    <w:rsid w:val="00791272"/>
    <w:rsid w:val="0079194F"/>
    <w:rsid w:val="00792129"/>
    <w:rsid w:val="00792B2D"/>
    <w:rsid w:val="007935C8"/>
    <w:rsid w:val="007939FD"/>
    <w:rsid w:val="00793F70"/>
    <w:rsid w:val="007955CC"/>
    <w:rsid w:val="0079585F"/>
    <w:rsid w:val="00795AAC"/>
    <w:rsid w:val="00795EC8"/>
    <w:rsid w:val="00796757"/>
    <w:rsid w:val="007971F5"/>
    <w:rsid w:val="00797778"/>
    <w:rsid w:val="007979DE"/>
    <w:rsid w:val="00797FEC"/>
    <w:rsid w:val="007A00F8"/>
    <w:rsid w:val="007A390A"/>
    <w:rsid w:val="007A390C"/>
    <w:rsid w:val="007A4116"/>
    <w:rsid w:val="007A441D"/>
    <w:rsid w:val="007A44C8"/>
    <w:rsid w:val="007A4F40"/>
    <w:rsid w:val="007A52E7"/>
    <w:rsid w:val="007A5955"/>
    <w:rsid w:val="007A59B7"/>
    <w:rsid w:val="007A6C88"/>
    <w:rsid w:val="007A72F9"/>
    <w:rsid w:val="007A736B"/>
    <w:rsid w:val="007B03B6"/>
    <w:rsid w:val="007B0741"/>
    <w:rsid w:val="007B0B6B"/>
    <w:rsid w:val="007B232C"/>
    <w:rsid w:val="007B29BA"/>
    <w:rsid w:val="007B3C1F"/>
    <w:rsid w:val="007B405F"/>
    <w:rsid w:val="007B4899"/>
    <w:rsid w:val="007B5937"/>
    <w:rsid w:val="007B5A1C"/>
    <w:rsid w:val="007B5FDA"/>
    <w:rsid w:val="007B6E18"/>
    <w:rsid w:val="007B71CE"/>
    <w:rsid w:val="007B725F"/>
    <w:rsid w:val="007B76C2"/>
    <w:rsid w:val="007B77BC"/>
    <w:rsid w:val="007B7A96"/>
    <w:rsid w:val="007C0451"/>
    <w:rsid w:val="007C0CEC"/>
    <w:rsid w:val="007C0D9D"/>
    <w:rsid w:val="007C0DDF"/>
    <w:rsid w:val="007C17B4"/>
    <w:rsid w:val="007C239C"/>
    <w:rsid w:val="007C3676"/>
    <w:rsid w:val="007C370B"/>
    <w:rsid w:val="007C38B5"/>
    <w:rsid w:val="007C38F0"/>
    <w:rsid w:val="007C3E37"/>
    <w:rsid w:val="007C3E99"/>
    <w:rsid w:val="007C4CA9"/>
    <w:rsid w:val="007C50BA"/>
    <w:rsid w:val="007C5CF3"/>
    <w:rsid w:val="007C60E5"/>
    <w:rsid w:val="007C61A9"/>
    <w:rsid w:val="007C6FF3"/>
    <w:rsid w:val="007C7A28"/>
    <w:rsid w:val="007D0BF5"/>
    <w:rsid w:val="007D109C"/>
    <w:rsid w:val="007D198C"/>
    <w:rsid w:val="007D1BE8"/>
    <w:rsid w:val="007D37F9"/>
    <w:rsid w:val="007D5A0C"/>
    <w:rsid w:val="007D5C27"/>
    <w:rsid w:val="007D66D1"/>
    <w:rsid w:val="007D698B"/>
    <w:rsid w:val="007D6C1D"/>
    <w:rsid w:val="007D75C5"/>
    <w:rsid w:val="007D7876"/>
    <w:rsid w:val="007E041E"/>
    <w:rsid w:val="007E0854"/>
    <w:rsid w:val="007E1571"/>
    <w:rsid w:val="007E1B62"/>
    <w:rsid w:val="007E1CEE"/>
    <w:rsid w:val="007E225E"/>
    <w:rsid w:val="007E241C"/>
    <w:rsid w:val="007E2A8C"/>
    <w:rsid w:val="007E2C38"/>
    <w:rsid w:val="007E2F58"/>
    <w:rsid w:val="007E329F"/>
    <w:rsid w:val="007E32FD"/>
    <w:rsid w:val="007E38D3"/>
    <w:rsid w:val="007E3BB1"/>
    <w:rsid w:val="007E3DA0"/>
    <w:rsid w:val="007E463B"/>
    <w:rsid w:val="007E48EB"/>
    <w:rsid w:val="007E5434"/>
    <w:rsid w:val="007E6998"/>
    <w:rsid w:val="007E6EAA"/>
    <w:rsid w:val="007F03C2"/>
    <w:rsid w:val="007F0BFD"/>
    <w:rsid w:val="007F0D24"/>
    <w:rsid w:val="007F0F18"/>
    <w:rsid w:val="007F2708"/>
    <w:rsid w:val="007F27D3"/>
    <w:rsid w:val="007F334A"/>
    <w:rsid w:val="007F3386"/>
    <w:rsid w:val="007F3428"/>
    <w:rsid w:val="007F4152"/>
    <w:rsid w:val="007F4507"/>
    <w:rsid w:val="007F49C6"/>
    <w:rsid w:val="007F4FCF"/>
    <w:rsid w:val="007F5216"/>
    <w:rsid w:val="007F5A02"/>
    <w:rsid w:val="007F5D03"/>
    <w:rsid w:val="007F6245"/>
    <w:rsid w:val="007F6A26"/>
    <w:rsid w:val="007F6C31"/>
    <w:rsid w:val="007F7C82"/>
    <w:rsid w:val="008007A6"/>
    <w:rsid w:val="00801673"/>
    <w:rsid w:val="00802373"/>
    <w:rsid w:val="00802543"/>
    <w:rsid w:val="00802CAA"/>
    <w:rsid w:val="00802D58"/>
    <w:rsid w:val="00803AE3"/>
    <w:rsid w:val="0080460C"/>
    <w:rsid w:val="008046FD"/>
    <w:rsid w:val="008048D7"/>
    <w:rsid w:val="00804EBA"/>
    <w:rsid w:val="008051F4"/>
    <w:rsid w:val="008062A2"/>
    <w:rsid w:val="008078E7"/>
    <w:rsid w:val="00811331"/>
    <w:rsid w:val="00811B76"/>
    <w:rsid w:val="00811BD3"/>
    <w:rsid w:val="00813E0B"/>
    <w:rsid w:val="00814C9D"/>
    <w:rsid w:val="00814CDE"/>
    <w:rsid w:val="008159D7"/>
    <w:rsid w:val="00815A2A"/>
    <w:rsid w:val="00815CF2"/>
    <w:rsid w:val="0081600D"/>
    <w:rsid w:val="008169C3"/>
    <w:rsid w:val="008169E9"/>
    <w:rsid w:val="008170D3"/>
    <w:rsid w:val="00817D27"/>
    <w:rsid w:val="00817F34"/>
    <w:rsid w:val="008210F4"/>
    <w:rsid w:val="00821622"/>
    <w:rsid w:val="00821D3F"/>
    <w:rsid w:val="00821FC9"/>
    <w:rsid w:val="00822E27"/>
    <w:rsid w:val="00823346"/>
    <w:rsid w:val="00823500"/>
    <w:rsid w:val="00823914"/>
    <w:rsid w:val="00823CF9"/>
    <w:rsid w:val="00823DD8"/>
    <w:rsid w:val="00823E62"/>
    <w:rsid w:val="0082443B"/>
    <w:rsid w:val="00824879"/>
    <w:rsid w:val="00824A76"/>
    <w:rsid w:val="00824B9D"/>
    <w:rsid w:val="00824D2F"/>
    <w:rsid w:val="00824DFF"/>
    <w:rsid w:val="008263D1"/>
    <w:rsid w:val="008266C1"/>
    <w:rsid w:val="008267ED"/>
    <w:rsid w:val="00826BBA"/>
    <w:rsid w:val="00826BBD"/>
    <w:rsid w:val="008275E0"/>
    <w:rsid w:val="00827C8B"/>
    <w:rsid w:val="0083033A"/>
    <w:rsid w:val="00830E56"/>
    <w:rsid w:val="0083114D"/>
    <w:rsid w:val="008317A7"/>
    <w:rsid w:val="00831943"/>
    <w:rsid w:val="00831CF6"/>
    <w:rsid w:val="0083213A"/>
    <w:rsid w:val="0083287D"/>
    <w:rsid w:val="00832C1C"/>
    <w:rsid w:val="00833D48"/>
    <w:rsid w:val="008341E9"/>
    <w:rsid w:val="00834513"/>
    <w:rsid w:val="0083552C"/>
    <w:rsid w:val="008357DD"/>
    <w:rsid w:val="00835B60"/>
    <w:rsid w:val="00835DD8"/>
    <w:rsid w:val="0083603A"/>
    <w:rsid w:val="00836FE1"/>
    <w:rsid w:val="008372DB"/>
    <w:rsid w:val="00837BF6"/>
    <w:rsid w:val="00840325"/>
    <w:rsid w:val="00840B84"/>
    <w:rsid w:val="0084105B"/>
    <w:rsid w:val="008411C0"/>
    <w:rsid w:val="0084259C"/>
    <w:rsid w:val="00842757"/>
    <w:rsid w:val="0084290A"/>
    <w:rsid w:val="0084363D"/>
    <w:rsid w:val="00843980"/>
    <w:rsid w:val="00843B47"/>
    <w:rsid w:val="00843EF8"/>
    <w:rsid w:val="00844266"/>
    <w:rsid w:val="00844504"/>
    <w:rsid w:val="00844532"/>
    <w:rsid w:val="00845787"/>
    <w:rsid w:val="0084628A"/>
    <w:rsid w:val="008464BB"/>
    <w:rsid w:val="00846852"/>
    <w:rsid w:val="00846E3E"/>
    <w:rsid w:val="008470FD"/>
    <w:rsid w:val="00847F76"/>
    <w:rsid w:val="0085110F"/>
    <w:rsid w:val="0085176B"/>
    <w:rsid w:val="00851A9E"/>
    <w:rsid w:val="00852768"/>
    <w:rsid w:val="00852929"/>
    <w:rsid w:val="00852FA0"/>
    <w:rsid w:val="00853449"/>
    <w:rsid w:val="00853A3B"/>
    <w:rsid w:val="00853FA5"/>
    <w:rsid w:val="00854A72"/>
    <w:rsid w:val="00854F26"/>
    <w:rsid w:val="00855B13"/>
    <w:rsid w:val="0085667D"/>
    <w:rsid w:val="00856AB8"/>
    <w:rsid w:val="00857194"/>
    <w:rsid w:val="008571E3"/>
    <w:rsid w:val="00857452"/>
    <w:rsid w:val="00860685"/>
    <w:rsid w:val="00860701"/>
    <w:rsid w:val="00861066"/>
    <w:rsid w:val="00861243"/>
    <w:rsid w:val="0086145F"/>
    <w:rsid w:val="008616FE"/>
    <w:rsid w:val="00862305"/>
    <w:rsid w:val="00862729"/>
    <w:rsid w:val="00862ABE"/>
    <w:rsid w:val="00862AF4"/>
    <w:rsid w:val="00863130"/>
    <w:rsid w:val="008635C0"/>
    <w:rsid w:val="008639E5"/>
    <w:rsid w:val="008643CB"/>
    <w:rsid w:val="00864553"/>
    <w:rsid w:val="00864880"/>
    <w:rsid w:val="00865CD4"/>
    <w:rsid w:val="008662E5"/>
    <w:rsid w:val="00866530"/>
    <w:rsid w:val="008677E5"/>
    <w:rsid w:val="008701A3"/>
    <w:rsid w:val="008706C0"/>
    <w:rsid w:val="00870E99"/>
    <w:rsid w:val="00871988"/>
    <w:rsid w:val="00871F47"/>
    <w:rsid w:val="00872088"/>
    <w:rsid w:val="008724D4"/>
    <w:rsid w:val="00872B75"/>
    <w:rsid w:val="008730D6"/>
    <w:rsid w:val="00873388"/>
    <w:rsid w:val="008736B0"/>
    <w:rsid w:val="00873899"/>
    <w:rsid w:val="0087563E"/>
    <w:rsid w:val="00875DE8"/>
    <w:rsid w:val="008768F4"/>
    <w:rsid w:val="0088038A"/>
    <w:rsid w:val="00880829"/>
    <w:rsid w:val="00880FE3"/>
    <w:rsid w:val="0088144C"/>
    <w:rsid w:val="00881FA5"/>
    <w:rsid w:val="008826C3"/>
    <w:rsid w:val="0088271B"/>
    <w:rsid w:val="00883631"/>
    <w:rsid w:val="00883A47"/>
    <w:rsid w:val="008845A3"/>
    <w:rsid w:val="008846DC"/>
    <w:rsid w:val="00884824"/>
    <w:rsid w:val="008851A9"/>
    <w:rsid w:val="0088532A"/>
    <w:rsid w:val="0088557B"/>
    <w:rsid w:val="008855DE"/>
    <w:rsid w:val="008856BD"/>
    <w:rsid w:val="00886215"/>
    <w:rsid w:val="008867AB"/>
    <w:rsid w:val="00886839"/>
    <w:rsid w:val="00886A55"/>
    <w:rsid w:val="00887661"/>
    <w:rsid w:val="00887971"/>
    <w:rsid w:val="008901B8"/>
    <w:rsid w:val="00891A2A"/>
    <w:rsid w:val="00891EE0"/>
    <w:rsid w:val="0089259E"/>
    <w:rsid w:val="00892A3A"/>
    <w:rsid w:val="00892AD8"/>
    <w:rsid w:val="008932E1"/>
    <w:rsid w:val="00893309"/>
    <w:rsid w:val="00893B2B"/>
    <w:rsid w:val="00893BA7"/>
    <w:rsid w:val="0089404A"/>
    <w:rsid w:val="00894DF4"/>
    <w:rsid w:val="0089585C"/>
    <w:rsid w:val="00895C43"/>
    <w:rsid w:val="00895DDD"/>
    <w:rsid w:val="008965AF"/>
    <w:rsid w:val="00896E8F"/>
    <w:rsid w:val="00896F83"/>
    <w:rsid w:val="0089762E"/>
    <w:rsid w:val="00897ACD"/>
    <w:rsid w:val="00897C43"/>
    <w:rsid w:val="008A015D"/>
    <w:rsid w:val="008A03F8"/>
    <w:rsid w:val="008A0A1A"/>
    <w:rsid w:val="008A0D0F"/>
    <w:rsid w:val="008A0F9E"/>
    <w:rsid w:val="008A1455"/>
    <w:rsid w:val="008A1D5D"/>
    <w:rsid w:val="008A27A9"/>
    <w:rsid w:val="008A2858"/>
    <w:rsid w:val="008A2CCB"/>
    <w:rsid w:val="008A2EFD"/>
    <w:rsid w:val="008A510C"/>
    <w:rsid w:val="008A59E6"/>
    <w:rsid w:val="008A59E9"/>
    <w:rsid w:val="008A6115"/>
    <w:rsid w:val="008A6516"/>
    <w:rsid w:val="008A6722"/>
    <w:rsid w:val="008A69B3"/>
    <w:rsid w:val="008A6B56"/>
    <w:rsid w:val="008A7077"/>
    <w:rsid w:val="008A796E"/>
    <w:rsid w:val="008A79F0"/>
    <w:rsid w:val="008A7FC5"/>
    <w:rsid w:val="008B0502"/>
    <w:rsid w:val="008B0890"/>
    <w:rsid w:val="008B0960"/>
    <w:rsid w:val="008B1DA0"/>
    <w:rsid w:val="008B2CDB"/>
    <w:rsid w:val="008B38B9"/>
    <w:rsid w:val="008B491C"/>
    <w:rsid w:val="008B4E1D"/>
    <w:rsid w:val="008B50D1"/>
    <w:rsid w:val="008B5503"/>
    <w:rsid w:val="008B6474"/>
    <w:rsid w:val="008B6508"/>
    <w:rsid w:val="008B6B6C"/>
    <w:rsid w:val="008B6F55"/>
    <w:rsid w:val="008B7585"/>
    <w:rsid w:val="008B7ACF"/>
    <w:rsid w:val="008C08D4"/>
    <w:rsid w:val="008C1277"/>
    <w:rsid w:val="008C225D"/>
    <w:rsid w:val="008C2EA3"/>
    <w:rsid w:val="008C386E"/>
    <w:rsid w:val="008C485D"/>
    <w:rsid w:val="008C5312"/>
    <w:rsid w:val="008C566D"/>
    <w:rsid w:val="008C58D4"/>
    <w:rsid w:val="008C6909"/>
    <w:rsid w:val="008C69D8"/>
    <w:rsid w:val="008C6D2A"/>
    <w:rsid w:val="008C734B"/>
    <w:rsid w:val="008D028B"/>
    <w:rsid w:val="008D0861"/>
    <w:rsid w:val="008D094B"/>
    <w:rsid w:val="008D0B12"/>
    <w:rsid w:val="008D0CC9"/>
    <w:rsid w:val="008D0D4E"/>
    <w:rsid w:val="008D0EF5"/>
    <w:rsid w:val="008D1620"/>
    <w:rsid w:val="008D1E1E"/>
    <w:rsid w:val="008D26E2"/>
    <w:rsid w:val="008D2939"/>
    <w:rsid w:val="008D2AE0"/>
    <w:rsid w:val="008D2BA7"/>
    <w:rsid w:val="008D323B"/>
    <w:rsid w:val="008D34EE"/>
    <w:rsid w:val="008D356B"/>
    <w:rsid w:val="008D3DF0"/>
    <w:rsid w:val="008D4277"/>
    <w:rsid w:val="008D42F6"/>
    <w:rsid w:val="008D4EEF"/>
    <w:rsid w:val="008D52E1"/>
    <w:rsid w:val="008D568F"/>
    <w:rsid w:val="008D5F2F"/>
    <w:rsid w:val="008D67E9"/>
    <w:rsid w:val="008D67F1"/>
    <w:rsid w:val="008D6A83"/>
    <w:rsid w:val="008D6D52"/>
    <w:rsid w:val="008D79A1"/>
    <w:rsid w:val="008E02DC"/>
    <w:rsid w:val="008E0438"/>
    <w:rsid w:val="008E0BE6"/>
    <w:rsid w:val="008E12CF"/>
    <w:rsid w:val="008E1308"/>
    <w:rsid w:val="008E234A"/>
    <w:rsid w:val="008E2E3E"/>
    <w:rsid w:val="008E36AC"/>
    <w:rsid w:val="008E38B3"/>
    <w:rsid w:val="008E41B4"/>
    <w:rsid w:val="008E4761"/>
    <w:rsid w:val="008E49CE"/>
    <w:rsid w:val="008E50F9"/>
    <w:rsid w:val="008E5A2B"/>
    <w:rsid w:val="008E5E16"/>
    <w:rsid w:val="008E63D1"/>
    <w:rsid w:val="008E63DD"/>
    <w:rsid w:val="008E6459"/>
    <w:rsid w:val="008E6BDB"/>
    <w:rsid w:val="008E778A"/>
    <w:rsid w:val="008F0286"/>
    <w:rsid w:val="008F08A4"/>
    <w:rsid w:val="008F09E6"/>
    <w:rsid w:val="008F101A"/>
    <w:rsid w:val="008F1021"/>
    <w:rsid w:val="008F1E15"/>
    <w:rsid w:val="008F231F"/>
    <w:rsid w:val="008F3AC5"/>
    <w:rsid w:val="008F40CF"/>
    <w:rsid w:val="008F454B"/>
    <w:rsid w:val="008F484B"/>
    <w:rsid w:val="008F58F9"/>
    <w:rsid w:val="008F634B"/>
    <w:rsid w:val="008F6C06"/>
    <w:rsid w:val="008F7933"/>
    <w:rsid w:val="008F7D23"/>
    <w:rsid w:val="009001A3"/>
    <w:rsid w:val="0090050E"/>
    <w:rsid w:val="00900BF5"/>
    <w:rsid w:val="009012B3"/>
    <w:rsid w:val="00901537"/>
    <w:rsid w:val="009016A1"/>
    <w:rsid w:val="00902CFC"/>
    <w:rsid w:val="00902ED6"/>
    <w:rsid w:val="00903B31"/>
    <w:rsid w:val="009054DE"/>
    <w:rsid w:val="00905973"/>
    <w:rsid w:val="0090620A"/>
    <w:rsid w:val="00906EF7"/>
    <w:rsid w:val="009109A6"/>
    <w:rsid w:val="00910B37"/>
    <w:rsid w:val="00911787"/>
    <w:rsid w:val="009117F8"/>
    <w:rsid w:val="00911EDD"/>
    <w:rsid w:val="00913578"/>
    <w:rsid w:val="0091397D"/>
    <w:rsid w:val="00913E0B"/>
    <w:rsid w:val="00913E8C"/>
    <w:rsid w:val="0091519C"/>
    <w:rsid w:val="00915276"/>
    <w:rsid w:val="0091550E"/>
    <w:rsid w:val="00915B9F"/>
    <w:rsid w:val="00915D0B"/>
    <w:rsid w:val="0091735E"/>
    <w:rsid w:val="00917549"/>
    <w:rsid w:val="00917640"/>
    <w:rsid w:val="0091786E"/>
    <w:rsid w:val="00920738"/>
    <w:rsid w:val="0092078A"/>
    <w:rsid w:val="009209D8"/>
    <w:rsid w:val="009221B6"/>
    <w:rsid w:val="00922545"/>
    <w:rsid w:val="0092262E"/>
    <w:rsid w:val="00922792"/>
    <w:rsid w:val="00923493"/>
    <w:rsid w:val="009234F9"/>
    <w:rsid w:val="009236C1"/>
    <w:rsid w:val="00923859"/>
    <w:rsid w:val="00923DA4"/>
    <w:rsid w:val="00924229"/>
    <w:rsid w:val="00924694"/>
    <w:rsid w:val="00924809"/>
    <w:rsid w:val="00924C83"/>
    <w:rsid w:val="00926004"/>
    <w:rsid w:val="00926B12"/>
    <w:rsid w:val="00927705"/>
    <w:rsid w:val="00930316"/>
    <w:rsid w:val="00930F48"/>
    <w:rsid w:val="0093107D"/>
    <w:rsid w:val="00931A47"/>
    <w:rsid w:val="00931AB3"/>
    <w:rsid w:val="00931E08"/>
    <w:rsid w:val="0093209D"/>
    <w:rsid w:val="009320AF"/>
    <w:rsid w:val="009322E5"/>
    <w:rsid w:val="00932E01"/>
    <w:rsid w:val="00933D91"/>
    <w:rsid w:val="00933DB5"/>
    <w:rsid w:val="00933FEE"/>
    <w:rsid w:val="00935509"/>
    <w:rsid w:val="009357F5"/>
    <w:rsid w:val="009358AC"/>
    <w:rsid w:val="00936357"/>
    <w:rsid w:val="00936C69"/>
    <w:rsid w:val="0093702C"/>
    <w:rsid w:val="009379FD"/>
    <w:rsid w:val="00937E13"/>
    <w:rsid w:val="0094054B"/>
    <w:rsid w:val="00940665"/>
    <w:rsid w:val="009407C0"/>
    <w:rsid w:val="009421E9"/>
    <w:rsid w:val="009422EB"/>
    <w:rsid w:val="0094270D"/>
    <w:rsid w:val="00942C85"/>
    <w:rsid w:val="0094358E"/>
    <w:rsid w:val="00943C1C"/>
    <w:rsid w:val="00943C93"/>
    <w:rsid w:val="00943F10"/>
    <w:rsid w:val="009444F4"/>
    <w:rsid w:val="00944A31"/>
    <w:rsid w:val="00944C96"/>
    <w:rsid w:val="0094507D"/>
    <w:rsid w:val="009450A9"/>
    <w:rsid w:val="009450C0"/>
    <w:rsid w:val="009451B3"/>
    <w:rsid w:val="0094530D"/>
    <w:rsid w:val="009455BD"/>
    <w:rsid w:val="00945F24"/>
    <w:rsid w:val="0094676D"/>
    <w:rsid w:val="00946CA4"/>
    <w:rsid w:val="00946D56"/>
    <w:rsid w:val="00946E20"/>
    <w:rsid w:val="009472E9"/>
    <w:rsid w:val="0094758C"/>
    <w:rsid w:val="009479AE"/>
    <w:rsid w:val="00947ABD"/>
    <w:rsid w:val="00947F79"/>
    <w:rsid w:val="009500BE"/>
    <w:rsid w:val="0095032B"/>
    <w:rsid w:val="00950578"/>
    <w:rsid w:val="00951800"/>
    <w:rsid w:val="00951BF9"/>
    <w:rsid w:val="00951E52"/>
    <w:rsid w:val="00951FE1"/>
    <w:rsid w:val="0095280F"/>
    <w:rsid w:val="00952D8A"/>
    <w:rsid w:val="00953998"/>
    <w:rsid w:val="00953DA4"/>
    <w:rsid w:val="00955605"/>
    <w:rsid w:val="00955D64"/>
    <w:rsid w:val="00956CBF"/>
    <w:rsid w:val="00957D45"/>
    <w:rsid w:val="00960193"/>
    <w:rsid w:val="009604D5"/>
    <w:rsid w:val="009604DA"/>
    <w:rsid w:val="00960567"/>
    <w:rsid w:val="009607C8"/>
    <w:rsid w:val="00960C44"/>
    <w:rsid w:val="00960D03"/>
    <w:rsid w:val="00961320"/>
    <w:rsid w:val="009616DB"/>
    <w:rsid w:val="009621A7"/>
    <w:rsid w:val="00962AEB"/>
    <w:rsid w:val="0096326C"/>
    <w:rsid w:val="00963C67"/>
    <w:rsid w:val="00965811"/>
    <w:rsid w:val="0096591A"/>
    <w:rsid w:val="00965C4C"/>
    <w:rsid w:val="00966ACA"/>
    <w:rsid w:val="00966BB3"/>
    <w:rsid w:val="00967073"/>
    <w:rsid w:val="009670D5"/>
    <w:rsid w:val="00967A56"/>
    <w:rsid w:val="00967F99"/>
    <w:rsid w:val="00970DCF"/>
    <w:rsid w:val="0097132C"/>
    <w:rsid w:val="00971727"/>
    <w:rsid w:val="009717EF"/>
    <w:rsid w:val="0097189A"/>
    <w:rsid w:val="00971995"/>
    <w:rsid w:val="00971D88"/>
    <w:rsid w:val="00971FF6"/>
    <w:rsid w:val="00972013"/>
    <w:rsid w:val="00972C89"/>
    <w:rsid w:val="00973F5B"/>
    <w:rsid w:val="009742BD"/>
    <w:rsid w:val="009744E1"/>
    <w:rsid w:val="0097598B"/>
    <w:rsid w:val="00975B07"/>
    <w:rsid w:val="00976301"/>
    <w:rsid w:val="00976737"/>
    <w:rsid w:val="00976CBC"/>
    <w:rsid w:val="00977540"/>
    <w:rsid w:val="00977D4D"/>
    <w:rsid w:val="009802E4"/>
    <w:rsid w:val="00980A36"/>
    <w:rsid w:val="009815E3"/>
    <w:rsid w:val="00981819"/>
    <w:rsid w:val="009821AF"/>
    <w:rsid w:val="0098241D"/>
    <w:rsid w:val="00982A4B"/>
    <w:rsid w:val="009831E4"/>
    <w:rsid w:val="00983445"/>
    <w:rsid w:val="009839AF"/>
    <w:rsid w:val="0098499D"/>
    <w:rsid w:val="00985004"/>
    <w:rsid w:val="0098552A"/>
    <w:rsid w:val="0098613D"/>
    <w:rsid w:val="009866CD"/>
    <w:rsid w:val="009867D2"/>
    <w:rsid w:val="00986E9F"/>
    <w:rsid w:val="0098711F"/>
    <w:rsid w:val="0098746D"/>
    <w:rsid w:val="00987771"/>
    <w:rsid w:val="00987891"/>
    <w:rsid w:val="00987AB9"/>
    <w:rsid w:val="00987EC1"/>
    <w:rsid w:val="0099007C"/>
    <w:rsid w:val="009901CB"/>
    <w:rsid w:val="009904F2"/>
    <w:rsid w:val="00990CCB"/>
    <w:rsid w:val="009915CA"/>
    <w:rsid w:val="00991B38"/>
    <w:rsid w:val="00991D66"/>
    <w:rsid w:val="009926B8"/>
    <w:rsid w:val="0099376D"/>
    <w:rsid w:val="00993AA1"/>
    <w:rsid w:val="00994470"/>
    <w:rsid w:val="00994937"/>
    <w:rsid w:val="009952A1"/>
    <w:rsid w:val="00995323"/>
    <w:rsid w:val="00995475"/>
    <w:rsid w:val="00997761"/>
    <w:rsid w:val="00997921"/>
    <w:rsid w:val="00997A93"/>
    <w:rsid w:val="009A01D7"/>
    <w:rsid w:val="009A069C"/>
    <w:rsid w:val="009A2EAE"/>
    <w:rsid w:val="009A3741"/>
    <w:rsid w:val="009A374E"/>
    <w:rsid w:val="009A3F5A"/>
    <w:rsid w:val="009A4301"/>
    <w:rsid w:val="009A48D5"/>
    <w:rsid w:val="009A4AC7"/>
    <w:rsid w:val="009A4C79"/>
    <w:rsid w:val="009A5618"/>
    <w:rsid w:val="009A63E7"/>
    <w:rsid w:val="009A66CE"/>
    <w:rsid w:val="009A6A41"/>
    <w:rsid w:val="009A77F2"/>
    <w:rsid w:val="009A77F3"/>
    <w:rsid w:val="009A78E7"/>
    <w:rsid w:val="009A7D3A"/>
    <w:rsid w:val="009B0D80"/>
    <w:rsid w:val="009B11D6"/>
    <w:rsid w:val="009B2597"/>
    <w:rsid w:val="009B26D3"/>
    <w:rsid w:val="009B3D44"/>
    <w:rsid w:val="009B3D68"/>
    <w:rsid w:val="009B3E12"/>
    <w:rsid w:val="009B3FBD"/>
    <w:rsid w:val="009B40B4"/>
    <w:rsid w:val="009B4138"/>
    <w:rsid w:val="009B4429"/>
    <w:rsid w:val="009B4C25"/>
    <w:rsid w:val="009B5569"/>
    <w:rsid w:val="009B5BE2"/>
    <w:rsid w:val="009B5E41"/>
    <w:rsid w:val="009B606F"/>
    <w:rsid w:val="009B6146"/>
    <w:rsid w:val="009B72AB"/>
    <w:rsid w:val="009B7E68"/>
    <w:rsid w:val="009C005D"/>
    <w:rsid w:val="009C09FB"/>
    <w:rsid w:val="009C1246"/>
    <w:rsid w:val="009C16B0"/>
    <w:rsid w:val="009C1C67"/>
    <w:rsid w:val="009C1E4A"/>
    <w:rsid w:val="009C2518"/>
    <w:rsid w:val="009C26A2"/>
    <w:rsid w:val="009C28EA"/>
    <w:rsid w:val="009C4027"/>
    <w:rsid w:val="009C48EE"/>
    <w:rsid w:val="009C4A20"/>
    <w:rsid w:val="009C4D17"/>
    <w:rsid w:val="009C4DFF"/>
    <w:rsid w:val="009C5079"/>
    <w:rsid w:val="009C50D7"/>
    <w:rsid w:val="009C5276"/>
    <w:rsid w:val="009C5E0A"/>
    <w:rsid w:val="009C6CC8"/>
    <w:rsid w:val="009C7168"/>
    <w:rsid w:val="009C72C1"/>
    <w:rsid w:val="009C79AE"/>
    <w:rsid w:val="009D0154"/>
    <w:rsid w:val="009D0299"/>
    <w:rsid w:val="009D0FCA"/>
    <w:rsid w:val="009D131A"/>
    <w:rsid w:val="009D1E32"/>
    <w:rsid w:val="009D2D1D"/>
    <w:rsid w:val="009D2F7B"/>
    <w:rsid w:val="009D2FD1"/>
    <w:rsid w:val="009D325E"/>
    <w:rsid w:val="009D343E"/>
    <w:rsid w:val="009D4779"/>
    <w:rsid w:val="009D5D53"/>
    <w:rsid w:val="009D5FF0"/>
    <w:rsid w:val="009D6235"/>
    <w:rsid w:val="009D68EE"/>
    <w:rsid w:val="009D6BDA"/>
    <w:rsid w:val="009D723C"/>
    <w:rsid w:val="009D731A"/>
    <w:rsid w:val="009D7340"/>
    <w:rsid w:val="009D7B36"/>
    <w:rsid w:val="009D7EDE"/>
    <w:rsid w:val="009E1F48"/>
    <w:rsid w:val="009E2391"/>
    <w:rsid w:val="009E262D"/>
    <w:rsid w:val="009E26CE"/>
    <w:rsid w:val="009E2758"/>
    <w:rsid w:val="009E27DA"/>
    <w:rsid w:val="009E2B71"/>
    <w:rsid w:val="009E2D25"/>
    <w:rsid w:val="009E2E8F"/>
    <w:rsid w:val="009E3259"/>
    <w:rsid w:val="009E44CE"/>
    <w:rsid w:val="009E49A3"/>
    <w:rsid w:val="009E550B"/>
    <w:rsid w:val="009E5738"/>
    <w:rsid w:val="009E594C"/>
    <w:rsid w:val="009E594E"/>
    <w:rsid w:val="009E60B8"/>
    <w:rsid w:val="009E6A5A"/>
    <w:rsid w:val="009E721A"/>
    <w:rsid w:val="009E74CF"/>
    <w:rsid w:val="009F1993"/>
    <w:rsid w:val="009F2211"/>
    <w:rsid w:val="009F3165"/>
    <w:rsid w:val="009F3830"/>
    <w:rsid w:val="009F3E74"/>
    <w:rsid w:val="009F6564"/>
    <w:rsid w:val="009F65BE"/>
    <w:rsid w:val="009F7A25"/>
    <w:rsid w:val="00A006FA"/>
    <w:rsid w:val="00A00E87"/>
    <w:rsid w:val="00A014CE"/>
    <w:rsid w:val="00A01662"/>
    <w:rsid w:val="00A020C9"/>
    <w:rsid w:val="00A025E9"/>
    <w:rsid w:val="00A02721"/>
    <w:rsid w:val="00A028EE"/>
    <w:rsid w:val="00A06349"/>
    <w:rsid w:val="00A07C5C"/>
    <w:rsid w:val="00A07EC7"/>
    <w:rsid w:val="00A1043D"/>
    <w:rsid w:val="00A105D0"/>
    <w:rsid w:val="00A10780"/>
    <w:rsid w:val="00A10AE0"/>
    <w:rsid w:val="00A1227E"/>
    <w:rsid w:val="00A1284A"/>
    <w:rsid w:val="00A138BE"/>
    <w:rsid w:val="00A13930"/>
    <w:rsid w:val="00A13D2B"/>
    <w:rsid w:val="00A14964"/>
    <w:rsid w:val="00A14CC6"/>
    <w:rsid w:val="00A14DDB"/>
    <w:rsid w:val="00A15826"/>
    <w:rsid w:val="00A158A9"/>
    <w:rsid w:val="00A171AA"/>
    <w:rsid w:val="00A176AA"/>
    <w:rsid w:val="00A17739"/>
    <w:rsid w:val="00A17D4A"/>
    <w:rsid w:val="00A17FA1"/>
    <w:rsid w:val="00A204A5"/>
    <w:rsid w:val="00A20892"/>
    <w:rsid w:val="00A20A66"/>
    <w:rsid w:val="00A215C7"/>
    <w:rsid w:val="00A2176E"/>
    <w:rsid w:val="00A22021"/>
    <w:rsid w:val="00A2273B"/>
    <w:rsid w:val="00A2298F"/>
    <w:rsid w:val="00A233E0"/>
    <w:rsid w:val="00A237A0"/>
    <w:rsid w:val="00A245CF"/>
    <w:rsid w:val="00A24858"/>
    <w:rsid w:val="00A24B9F"/>
    <w:rsid w:val="00A24C4D"/>
    <w:rsid w:val="00A24EFD"/>
    <w:rsid w:val="00A24F8D"/>
    <w:rsid w:val="00A2532B"/>
    <w:rsid w:val="00A253EE"/>
    <w:rsid w:val="00A26DB3"/>
    <w:rsid w:val="00A278CF"/>
    <w:rsid w:val="00A279E2"/>
    <w:rsid w:val="00A27E26"/>
    <w:rsid w:val="00A30131"/>
    <w:rsid w:val="00A3067B"/>
    <w:rsid w:val="00A3067F"/>
    <w:rsid w:val="00A30902"/>
    <w:rsid w:val="00A310B0"/>
    <w:rsid w:val="00A31C04"/>
    <w:rsid w:val="00A3267A"/>
    <w:rsid w:val="00A33254"/>
    <w:rsid w:val="00A3460D"/>
    <w:rsid w:val="00A354FE"/>
    <w:rsid w:val="00A35742"/>
    <w:rsid w:val="00A3633B"/>
    <w:rsid w:val="00A40216"/>
    <w:rsid w:val="00A402DD"/>
    <w:rsid w:val="00A4038D"/>
    <w:rsid w:val="00A4090D"/>
    <w:rsid w:val="00A42257"/>
    <w:rsid w:val="00A426A4"/>
    <w:rsid w:val="00A44FF5"/>
    <w:rsid w:val="00A45444"/>
    <w:rsid w:val="00A45725"/>
    <w:rsid w:val="00A45ABB"/>
    <w:rsid w:val="00A45EB7"/>
    <w:rsid w:val="00A4657F"/>
    <w:rsid w:val="00A4695A"/>
    <w:rsid w:val="00A473A1"/>
    <w:rsid w:val="00A51156"/>
    <w:rsid w:val="00A519F5"/>
    <w:rsid w:val="00A51A81"/>
    <w:rsid w:val="00A51B4D"/>
    <w:rsid w:val="00A51E24"/>
    <w:rsid w:val="00A5212B"/>
    <w:rsid w:val="00A523DF"/>
    <w:rsid w:val="00A52A7D"/>
    <w:rsid w:val="00A53692"/>
    <w:rsid w:val="00A53721"/>
    <w:rsid w:val="00A53FD3"/>
    <w:rsid w:val="00A54982"/>
    <w:rsid w:val="00A5590F"/>
    <w:rsid w:val="00A5597F"/>
    <w:rsid w:val="00A55C16"/>
    <w:rsid w:val="00A55DA4"/>
    <w:rsid w:val="00A5651E"/>
    <w:rsid w:val="00A56532"/>
    <w:rsid w:val="00A56FEB"/>
    <w:rsid w:val="00A57B24"/>
    <w:rsid w:val="00A60543"/>
    <w:rsid w:val="00A606B6"/>
    <w:rsid w:val="00A60C6D"/>
    <w:rsid w:val="00A615BF"/>
    <w:rsid w:val="00A619A4"/>
    <w:rsid w:val="00A62A42"/>
    <w:rsid w:val="00A63190"/>
    <w:rsid w:val="00A636BC"/>
    <w:rsid w:val="00A64DDA"/>
    <w:rsid w:val="00A64E52"/>
    <w:rsid w:val="00A667F3"/>
    <w:rsid w:val="00A66929"/>
    <w:rsid w:val="00A66B0B"/>
    <w:rsid w:val="00A66D7A"/>
    <w:rsid w:val="00A66E7C"/>
    <w:rsid w:val="00A670EA"/>
    <w:rsid w:val="00A67A31"/>
    <w:rsid w:val="00A7030B"/>
    <w:rsid w:val="00A7071C"/>
    <w:rsid w:val="00A70D43"/>
    <w:rsid w:val="00A70D7E"/>
    <w:rsid w:val="00A719B8"/>
    <w:rsid w:val="00A71F79"/>
    <w:rsid w:val="00A720D9"/>
    <w:rsid w:val="00A72767"/>
    <w:rsid w:val="00A72E4C"/>
    <w:rsid w:val="00A73247"/>
    <w:rsid w:val="00A732C0"/>
    <w:rsid w:val="00A73D2C"/>
    <w:rsid w:val="00A73DB2"/>
    <w:rsid w:val="00A740D1"/>
    <w:rsid w:val="00A74414"/>
    <w:rsid w:val="00A747AE"/>
    <w:rsid w:val="00A75634"/>
    <w:rsid w:val="00A76C19"/>
    <w:rsid w:val="00A77623"/>
    <w:rsid w:val="00A804E3"/>
    <w:rsid w:val="00A8075D"/>
    <w:rsid w:val="00A807D7"/>
    <w:rsid w:val="00A818BA"/>
    <w:rsid w:val="00A81C68"/>
    <w:rsid w:val="00A81D85"/>
    <w:rsid w:val="00A82102"/>
    <w:rsid w:val="00A8221D"/>
    <w:rsid w:val="00A8225D"/>
    <w:rsid w:val="00A82FD7"/>
    <w:rsid w:val="00A8311C"/>
    <w:rsid w:val="00A832EC"/>
    <w:rsid w:val="00A84E62"/>
    <w:rsid w:val="00A84F32"/>
    <w:rsid w:val="00A851CE"/>
    <w:rsid w:val="00A859C9"/>
    <w:rsid w:val="00A8698C"/>
    <w:rsid w:val="00A878AD"/>
    <w:rsid w:val="00A87CF2"/>
    <w:rsid w:val="00A906CB"/>
    <w:rsid w:val="00A90E51"/>
    <w:rsid w:val="00A920A1"/>
    <w:rsid w:val="00A92142"/>
    <w:rsid w:val="00A92BC2"/>
    <w:rsid w:val="00A92C35"/>
    <w:rsid w:val="00A93096"/>
    <w:rsid w:val="00A93E68"/>
    <w:rsid w:val="00A94315"/>
    <w:rsid w:val="00A94365"/>
    <w:rsid w:val="00A9449A"/>
    <w:rsid w:val="00A9477E"/>
    <w:rsid w:val="00A94F90"/>
    <w:rsid w:val="00A95467"/>
    <w:rsid w:val="00A956E6"/>
    <w:rsid w:val="00A959FF"/>
    <w:rsid w:val="00A972EB"/>
    <w:rsid w:val="00A97973"/>
    <w:rsid w:val="00A97E92"/>
    <w:rsid w:val="00AA0B3C"/>
    <w:rsid w:val="00AA0FD7"/>
    <w:rsid w:val="00AA126F"/>
    <w:rsid w:val="00AA2CDF"/>
    <w:rsid w:val="00AA345C"/>
    <w:rsid w:val="00AA3941"/>
    <w:rsid w:val="00AA4998"/>
    <w:rsid w:val="00AA4B4C"/>
    <w:rsid w:val="00AA4C8F"/>
    <w:rsid w:val="00AA7A45"/>
    <w:rsid w:val="00AB03F1"/>
    <w:rsid w:val="00AB0A10"/>
    <w:rsid w:val="00AB190B"/>
    <w:rsid w:val="00AB19B3"/>
    <w:rsid w:val="00AB1BC5"/>
    <w:rsid w:val="00AB1BDF"/>
    <w:rsid w:val="00AB1E8B"/>
    <w:rsid w:val="00AB298C"/>
    <w:rsid w:val="00AB2F73"/>
    <w:rsid w:val="00AB3945"/>
    <w:rsid w:val="00AB3FDD"/>
    <w:rsid w:val="00AB43B6"/>
    <w:rsid w:val="00AB44D7"/>
    <w:rsid w:val="00AB45AF"/>
    <w:rsid w:val="00AB45C1"/>
    <w:rsid w:val="00AB45F6"/>
    <w:rsid w:val="00AB47ED"/>
    <w:rsid w:val="00AB535E"/>
    <w:rsid w:val="00AB5C19"/>
    <w:rsid w:val="00AB5F44"/>
    <w:rsid w:val="00AB666C"/>
    <w:rsid w:val="00AB6FF2"/>
    <w:rsid w:val="00AB7339"/>
    <w:rsid w:val="00AC0376"/>
    <w:rsid w:val="00AC0B23"/>
    <w:rsid w:val="00AC0DE5"/>
    <w:rsid w:val="00AC0E32"/>
    <w:rsid w:val="00AC174E"/>
    <w:rsid w:val="00AC1A00"/>
    <w:rsid w:val="00AC1E0F"/>
    <w:rsid w:val="00AC1E95"/>
    <w:rsid w:val="00AC31C8"/>
    <w:rsid w:val="00AC33DD"/>
    <w:rsid w:val="00AC37DF"/>
    <w:rsid w:val="00AC44E1"/>
    <w:rsid w:val="00AC473E"/>
    <w:rsid w:val="00AC4A40"/>
    <w:rsid w:val="00AC50EB"/>
    <w:rsid w:val="00AC5AAD"/>
    <w:rsid w:val="00AC64D1"/>
    <w:rsid w:val="00AC6A41"/>
    <w:rsid w:val="00AC6EF3"/>
    <w:rsid w:val="00AC6FB1"/>
    <w:rsid w:val="00AC7739"/>
    <w:rsid w:val="00AC7AA3"/>
    <w:rsid w:val="00AD13B9"/>
    <w:rsid w:val="00AD1FCE"/>
    <w:rsid w:val="00AD250B"/>
    <w:rsid w:val="00AD2EDD"/>
    <w:rsid w:val="00AD30E7"/>
    <w:rsid w:val="00AD31F0"/>
    <w:rsid w:val="00AD5264"/>
    <w:rsid w:val="00AD5418"/>
    <w:rsid w:val="00AD583E"/>
    <w:rsid w:val="00AD5D57"/>
    <w:rsid w:val="00AD624D"/>
    <w:rsid w:val="00AD6544"/>
    <w:rsid w:val="00AD658C"/>
    <w:rsid w:val="00AD6F1D"/>
    <w:rsid w:val="00AE03EF"/>
    <w:rsid w:val="00AE0916"/>
    <w:rsid w:val="00AE0F30"/>
    <w:rsid w:val="00AE0FB8"/>
    <w:rsid w:val="00AE1E72"/>
    <w:rsid w:val="00AE22EC"/>
    <w:rsid w:val="00AE2895"/>
    <w:rsid w:val="00AE2AA2"/>
    <w:rsid w:val="00AE3343"/>
    <w:rsid w:val="00AE352B"/>
    <w:rsid w:val="00AE3B22"/>
    <w:rsid w:val="00AE4FF3"/>
    <w:rsid w:val="00AE6241"/>
    <w:rsid w:val="00AE6955"/>
    <w:rsid w:val="00AE705C"/>
    <w:rsid w:val="00AE74A1"/>
    <w:rsid w:val="00AE776E"/>
    <w:rsid w:val="00AE7FBC"/>
    <w:rsid w:val="00AF037D"/>
    <w:rsid w:val="00AF0814"/>
    <w:rsid w:val="00AF0A5E"/>
    <w:rsid w:val="00AF174E"/>
    <w:rsid w:val="00AF177C"/>
    <w:rsid w:val="00AF1F30"/>
    <w:rsid w:val="00AF2C07"/>
    <w:rsid w:val="00AF2FB0"/>
    <w:rsid w:val="00AF2FF8"/>
    <w:rsid w:val="00AF3AF2"/>
    <w:rsid w:val="00AF4940"/>
    <w:rsid w:val="00AF5D33"/>
    <w:rsid w:val="00AF6543"/>
    <w:rsid w:val="00AF7319"/>
    <w:rsid w:val="00AF7664"/>
    <w:rsid w:val="00AF7ED2"/>
    <w:rsid w:val="00B00264"/>
    <w:rsid w:val="00B0059A"/>
    <w:rsid w:val="00B007C7"/>
    <w:rsid w:val="00B0118F"/>
    <w:rsid w:val="00B018DD"/>
    <w:rsid w:val="00B01A51"/>
    <w:rsid w:val="00B01A67"/>
    <w:rsid w:val="00B01BE4"/>
    <w:rsid w:val="00B026F5"/>
    <w:rsid w:val="00B029E2"/>
    <w:rsid w:val="00B02B8C"/>
    <w:rsid w:val="00B03631"/>
    <w:rsid w:val="00B038B0"/>
    <w:rsid w:val="00B049D3"/>
    <w:rsid w:val="00B05317"/>
    <w:rsid w:val="00B0566C"/>
    <w:rsid w:val="00B057C8"/>
    <w:rsid w:val="00B05F9B"/>
    <w:rsid w:val="00B06226"/>
    <w:rsid w:val="00B068CF"/>
    <w:rsid w:val="00B06A2D"/>
    <w:rsid w:val="00B06A50"/>
    <w:rsid w:val="00B06F5E"/>
    <w:rsid w:val="00B06FD5"/>
    <w:rsid w:val="00B07652"/>
    <w:rsid w:val="00B07BDE"/>
    <w:rsid w:val="00B07D04"/>
    <w:rsid w:val="00B11118"/>
    <w:rsid w:val="00B11612"/>
    <w:rsid w:val="00B11CEA"/>
    <w:rsid w:val="00B11F2D"/>
    <w:rsid w:val="00B1297B"/>
    <w:rsid w:val="00B12D9D"/>
    <w:rsid w:val="00B12E42"/>
    <w:rsid w:val="00B12F07"/>
    <w:rsid w:val="00B13416"/>
    <w:rsid w:val="00B136FD"/>
    <w:rsid w:val="00B1401E"/>
    <w:rsid w:val="00B15087"/>
    <w:rsid w:val="00B151D6"/>
    <w:rsid w:val="00B15200"/>
    <w:rsid w:val="00B16D28"/>
    <w:rsid w:val="00B1751A"/>
    <w:rsid w:val="00B17555"/>
    <w:rsid w:val="00B21218"/>
    <w:rsid w:val="00B213CC"/>
    <w:rsid w:val="00B21974"/>
    <w:rsid w:val="00B21D25"/>
    <w:rsid w:val="00B22EF8"/>
    <w:rsid w:val="00B23840"/>
    <w:rsid w:val="00B244C6"/>
    <w:rsid w:val="00B24734"/>
    <w:rsid w:val="00B25268"/>
    <w:rsid w:val="00B253D5"/>
    <w:rsid w:val="00B2544C"/>
    <w:rsid w:val="00B260FA"/>
    <w:rsid w:val="00B2715B"/>
    <w:rsid w:val="00B27955"/>
    <w:rsid w:val="00B2798E"/>
    <w:rsid w:val="00B30926"/>
    <w:rsid w:val="00B311AD"/>
    <w:rsid w:val="00B31468"/>
    <w:rsid w:val="00B316F7"/>
    <w:rsid w:val="00B31950"/>
    <w:rsid w:val="00B31F0F"/>
    <w:rsid w:val="00B328F3"/>
    <w:rsid w:val="00B32A58"/>
    <w:rsid w:val="00B32E9B"/>
    <w:rsid w:val="00B336C3"/>
    <w:rsid w:val="00B3376E"/>
    <w:rsid w:val="00B33872"/>
    <w:rsid w:val="00B340F5"/>
    <w:rsid w:val="00B341E0"/>
    <w:rsid w:val="00B3451D"/>
    <w:rsid w:val="00B34DB2"/>
    <w:rsid w:val="00B350D1"/>
    <w:rsid w:val="00B361D0"/>
    <w:rsid w:val="00B36B20"/>
    <w:rsid w:val="00B37092"/>
    <w:rsid w:val="00B37AC6"/>
    <w:rsid w:val="00B37C65"/>
    <w:rsid w:val="00B40B11"/>
    <w:rsid w:val="00B418F6"/>
    <w:rsid w:val="00B41E72"/>
    <w:rsid w:val="00B42310"/>
    <w:rsid w:val="00B43BA0"/>
    <w:rsid w:val="00B443CF"/>
    <w:rsid w:val="00B445E1"/>
    <w:rsid w:val="00B45744"/>
    <w:rsid w:val="00B47379"/>
    <w:rsid w:val="00B47382"/>
    <w:rsid w:val="00B473E1"/>
    <w:rsid w:val="00B47507"/>
    <w:rsid w:val="00B47DDC"/>
    <w:rsid w:val="00B500FA"/>
    <w:rsid w:val="00B506F1"/>
    <w:rsid w:val="00B508FF"/>
    <w:rsid w:val="00B50B89"/>
    <w:rsid w:val="00B52AD9"/>
    <w:rsid w:val="00B5435C"/>
    <w:rsid w:val="00B54AAA"/>
    <w:rsid w:val="00B54D09"/>
    <w:rsid w:val="00B5537B"/>
    <w:rsid w:val="00B5538A"/>
    <w:rsid w:val="00B56882"/>
    <w:rsid w:val="00B56A74"/>
    <w:rsid w:val="00B57491"/>
    <w:rsid w:val="00B57860"/>
    <w:rsid w:val="00B579B6"/>
    <w:rsid w:val="00B57B0E"/>
    <w:rsid w:val="00B60B38"/>
    <w:rsid w:val="00B61DB0"/>
    <w:rsid w:val="00B62494"/>
    <w:rsid w:val="00B626C1"/>
    <w:rsid w:val="00B6340B"/>
    <w:rsid w:val="00B63470"/>
    <w:rsid w:val="00B63566"/>
    <w:rsid w:val="00B64049"/>
    <w:rsid w:val="00B64370"/>
    <w:rsid w:val="00B644DE"/>
    <w:rsid w:val="00B647A0"/>
    <w:rsid w:val="00B649D2"/>
    <w:rsid w:val="00B64A35"/>
    <w:rsid w:val="00B64A3C"/>
    <w:rsid w:val="00B64C7B"/>
    <w:rsid w:val="00B653FF"/>
    <w:rsid w:val="00B654BC"/>
    <w:rsid w:val="00B656E8"/>
    <w:rsid w:val="00B666B3"/>
    <w:rsid w:val="00B670B3"/>
    <w:rsid w:val="00B67990"/>
    <w:rsid w:val="00B67A6D"/>
    <w:rsid w:val="00B67EBB"/>
    <w:rsid w:val="00B7043D"/>
    <w:rsid w:val="00B7067F"/>
    <w:rsid w:val="00B70BB6"/>
    <w:rsid w:val="00B727CA"/>
    <w:rsid w:val="00B73198"/>
    <w:rsid w:val="00B73243"/>
    <w:rsid w:val="00B7325D"/>
    <w:rsid w:val="00B73363"/>
    <w:rsid w:val="00B73B61"/>
    <w:rsid w:val="00B74243"/>
    <w:rsid w:val="00B74F90"/>
    <w:rsid w:val="00B751BE"/>
    <w:rsid w:val="00B75F32"/>
    <w:rsid w:val="00B76350"/>
    <w:rsid w:val="00B76845"/>
    <w:rsid w:val="00B7693C"/>
    <w:rsid w:val="00B77C5B"/>
    <w:rsid w:val="00B804A7"/>
    <w:rsid w:val="00B805BD"/>
    <w:rsid w:val="00B80653"/>
    <w:rsid w:val="00B808C6"/>
    <w:rsid w:val="00B80A06"/>
    <w:rsid w:val="00B80BA0"/>
    <w:rsid w:val="00B81BC5"/>
    <w:rsid w:val="00B81CCD"/>
    <w:rsid w:val="00B81DFA"/>
    <w:rsid w:val="00B81E01"/>
    <w:rsid w:val="00B8234C"/>
    <w:rsid w:val="00B82883"/>
    <w:rsid w:val="00B83105"/>
    <w:rsid w:val="00B83487"/>
    <w:rsid w:val="00B83B73"/>
    <w:rsid w:val="00B840DA"/>
    <w:rsid w:val="00B84D0E"/>
    <w:rsid w:val="00B8564A"/>
    <w:rsid w:val="00B8589B"/>
    <w:rsid w:val="00B85BF9"/>
    <w:rsid w:val="00B85EB6"/>
    <w:rsid w:val="00B860F6"/>
    <w:rsid w:val="00B86124"/>
    <w:rsid w:val="00B8620D"/>
    <w:rsid w:val="00B86BBC"/>
    <w:rsid w:val="00B8788F"/>
    <w:rsid w:val="00B87EEB"/>
    <w:rsid w:val="00B9047A"/>
    <w:rsid w:val="00B905C4"/>
    <w:rsid w:val="00B918BA"/>
    <w:rsid w:val="00B91ABE"/>
    <w:rsid w:val="00B91F84"/>
    <w:rsid w:val="00B92212"/>
    <w:rsid w:val="00B925FF"/>
    <w:rsid w:val="00B9274A"/>
    <w:rsid w:val="00B9308D"/>
    <w:rsid w:val="00B93723"/>
    <w:rsid w:val="00B947E4"/>
    <w:rsid w:val="00B9583D"/>
    <w:rsid w:val="00B96170"/>
    <w:rsid w:val="00B962E2"/>
    <w:rsid w:val="00B964B6"/>
    <w:rsid w:val="00B96FEA"/>
    <w:rsid w:val="00BA0981"/>
    <w:rsid w:val="00BA09C3"/>
    <w:rsid w:val="00BA0F54"/>
    <w:rsid w:val="00BA1244"/>
    <w:rsid w:val="00BA16D5"/>
    <w:rsid w:val="00BA1B72"/>
    <w:rsid w:val="00BA1EDE"/>
    <w:rsid w:val="00BA2333"/>
    <w:rsid w:val="00BA2FFB"/>
    <w:rsid w:val="00BA304B"/>
    <w:rsid w:val="00BA30F2"/>
    <w:rsid w:val="00BA3289"/>
    <w:rsid w:val="00BA3DC6"/>
    <w:rsid w:val="00BA49F8"/>
    <w:rsid w:val="00BA4D35"/>
    <w:rsid w:val="00BA50EF"/>
    <w:rsid w:val="00BA5BB6"/>
    <w:rsid w:val="00BA603F"/>
    <w:rsid w:val="00BA618D"/>
    <w:rsid w:val="00BA69C8"/>
    <w:rsid w:val="00BA7183"/>
    <w:rsid w:val="00BA7715"/>
    <w:rsid w:val="00BB135C"/>
    <w:rsid w:val="00BB27C0"/>
    <w:rsid w:val="00BB292E"/>
    <w:rsid w:val="00BB302C"/>
    <w:rsid w:val="00BB3BC2"/>
    <w:rsid w:val="00BB3C4B"/>
    <w:rsid w:val="00BB3C8C"/>
    <w:rsid w:val="00BB4B22"/>
    <w:rsid w:val="00BB548C"/>
    <w:rsid w:val="00BB6460"/>
    <w:rsid w:val="00BB6682"/>
    <w:rsid w:val="00BB75DC"/>
    <w:rsid w:val="00BB7730"/>
    <w:rsid w:val="00BB7B0E"/>
    <w:rsid w:val="00BC044C"/>
    <w:rsid w:val="00BC06D7"/>
    <w:rsid w:val="00BC1DEB"/>
    <w:rsid w:val="00BC1E70"/>
    <w:rsid w:val="00BC245F"/>
    <w:rsid w:val="00BC260C"/>
    <w:rsid w:val="00BC2EC8"/>
    <w:rsid w:val="00BC3505"/>
    <w:rsid w:val="00BC386F"/>
    <w:rsid w:val="00BC456F"/>
    <w:rsid w:val="00BC587D"/>
    <w:rsid w:val="00BC5A1E"/>
    <w:rsid w:val="00BC6B09"/>
    <w:rsid w:val="00BC6EE0"/>
    <w:rsid w:val="00BC7CE3"/>
    <w:rsid w:val="00BD04E6"/>
    <w:rsid w:val="00BD1173"/>
    <w:rsid w:val="00BD139C"/>
    <w:rsid w:val="00BD1CFE"/>
    <w:rsid w:val="00BD2602"/>
    <w:rsid w:val="00BD295B"/>
    <w:rsid w:val="00BD2A55"/>
    <w:rsid w:val="00BD3853"/>
    <w:rsid w:val="00BD4A13"/>
    <w:rsid w:val="00BD4A2D"/>
    <w:rsid w:val="00BD5DFC"/>
    <w:rsid w:val="00BD6BE3"/>
    <w:rsid w:val="00BE0123"/>
    <w:rsid w:val="00BE0189"/>
    <w:rsid w:val="00BE0E59"/>
    <w:rsid w:val="00BE14A9"/>
    <w:rsid w:val="00BE19EA"/>
    <w:rsid w:val="00BE24A2"/>
    <w:rsid w:val="00BE29AC"/>
    <w:rsid w:val="00BE3583"/>
    <w:rsid w:val="00BE3884"/>
    <w:rsid w:val="00BE391B"/>
    <w:rsid w:val="00BE3DBD"/>
    <w:rsid w:val="00BE58E9"/>
    <w:rsid w:val="00BE608E"/>
    <w:rsid w:val="00BE61D7"/>
    <w:rsid w:val="00BE649A"/>
    <w:rsid w:val="00BE7515"/>
    <w:rsid w:val="00BF029E"/>
    <w:rsid w:val="00BF0D8F"/>
    <w:rsid w:val="00BF1E6A"/>
    <w:rsid w:val="00BF1F49"/>
    <w:rsid w:val="00BF27B7"/>
    <w:rsid w:val="00BF294A"/>
    <w:rsid w:val="00BF2BD5"/>
    <w:rsid w:val="00BF2C71"/>
    <w:rsid w:val="00BF301D"/>
    <w:rsid w:val="00BF3A7A"/>
    <w:rsid w:val="00BF4516"/>
    <w:rsid w:val="00BF4A87"/>
    <w:rsid w:val="00BF4D24"/>
    <w:rsid w:val="00BF4D94"/>
    <w:rsid w:val="00BF586D"/>
    <w:rsid w:val="00BF621A"/>
    <w:rsid w:val="00BF6CD7"/>
    <w:rsid w:val="00BF6EDC"/>
    <w:rsid w:val="00BF70EB"/>
    <w:rsid w:val="00C0000A"/>
    <w:rsid w:val="00C0096C"/>
    <w:rsid w:val="00C0098A"/>
    <w:rsid w:val="00C01BDB"/>
    <w:rsid w:val="00C01C6E"/>
    <w:rsid w:val="00C02947"/>
    <w:rsid w:val="00C02C56"/>
    <w:rsid w:val="00C02D10"/>
    <w:rsid w:val="00C0301E"/>
    <w:rsid w:val="00C0405B"/>
    <w:rsid w:val="00C046D9"/>
    <w:rsid w:val="00C0474C"/>
    <w:rsid w:val="00C04F09"/>
    <w:rsid w:val="00C054EF"/>
    <w:rsid w:val="00C05B61"/>
    <w:rsid w:val="00C070B9"/>
    <w:rsid w:val="00C1106E"/>
    <w:rsid w:val="00C11976"/>
    <w:rsid w:val="00C11A02"/>
    <w:rsid w:val="00C120CF"/>
    <w:rsid w:val="00C12394"/>
    <w:rsid w:val="00C12661"/>
    <w:rsid w:val="00C143CA"/>
    <w:rsid w:val="00C14501"/>
    <w:rsid w:val="00C14C10"/>
    <w:rsid w:val="00C1509A"/>
    <w:rsid w:val="00C15742"/>
    <w:rsid w:val="00C157B1"/>
    <w:rsid w:val="00C15B73"/>
    <w:rsid w:val="00C161F8"/>
    <w:rsid w:val="00C171BB"/>
    <w:rsid w:val="00C17920"/>
    <w:rsid w:val="00C179DF"/>
    <w:rsid w:val="00C17A6F"/>
    <w:rsid w:val="00C17C55"/>
    <w:rsid w:val="00C17FC1"/>
    <w:rsid w:val="00C20445"/>
    <w:rsid w:val="00C206FA"/>
    <w:rsid w:val="00C20F1E"/>
    <w:rsid w:val="00C21375"/>
    <w:rsid w:val="00C21635"/>
    <w:rsid w:val="00C21AC0"/>
    <w:rsid w:val="00C21C97"/>
    <w:rsid w:val="00C21CBC"/>
    <w:rsid w:val="00C21EE1"/>
    <w:rsid w:val="00C22AB1"/>
    <w:rsid w:val="00C22FAE"/>
    <w:rsid w:val="00C2311B"/>
    <w:rsid w:val="00C233B1"/>
    <w:rsid w:val="00C23AA0"/>
    <w:rsid w:val="00C243E7"/>
    <w:rsid w:val="00C250A1"/>
    <w:rsid w:val="00C2519E"/>
    <w:rsid w:val="00C263D3"/>
    <w:rsid w:val="00C26774"/>
    <w:rsid w:val="00C268BA"/>
    <w:rsid w:val="00C26FCB"/>
    <w:rsid w:val="00C27A0D"/>
    <w:rsid w:val="00C30726"/>
    <w:rsid w:val="00C309B1"/>
    <w:rsid w:val="00C312B1"/>
    <w:rsid w:val="00C31969"/>
    <w:rsid w:val="00C32543"/>
    <w:rsid w:val="00C32B2E"/>
    <w:rsid w:val="00C32B6A"/>
    <w:rsid w:val="00C330A4"/>
    <w:rsid w:val="00C332FB"/>
    <w:rsid w:val="00C33A01"/>
    <w:rsid w:val="00C33A9B"/>
    <w:rsid w:val="00C33CDB"/>
    <w:rsid w:val="00C3430A"/>
    <w:rsid w:val="00C34558"/>
    <w:rsid w:val="00C34B65"/>
    <w:rsid w:val="00C3502D"/>
    <w:rsid w:val="00C357CF"/>
    <w:rsid w:val="00C37784"/>
    <w:rsid w:val="00C400CF"/>
    <w:rsid w:val="00C4036D"/>
    <w:rsid w:val="00C413FB"/>
    <w:rsid w:val="00C41C75"/>
    <w:rsid w:val="00C41CE9"/>
    <w:rsid w:val="00C421E4"/>
    <w:rsid w:val="00C4281F"/>
    <w:rsid w:val="00C42C82"/>
    <w:rsid w:val="00C42D57"/>
    <w:rsid w:val="00C43250"/>
    <w:rsid w:val="00C43EAB"/>
    <w:rsid w:val="00C44FCF"/>
    <w:rsid w:val="00C45214"/>
    <w:rsid w:val="00C456BB"/>
    <w:rsid w:val="00C462FA"/>
    <w:rsid w:val="00C46567"/>
    <w:rsid w:val="00C469C4"/>
    <w:rsid w:val="00C470D9"/>
    <w:rsid w:val="00C47181"/>
    <w:rsid w:val="00C47A89"/>
    <w:rsid w:val="00C47BAA"/>
    <w:rsid w:val="00C47EB1"/>
    <w:rsid w:val="00C47F7A"/>
    <w:rsid w:val="00C51D28"/>
    <w:rsid w:val="00C51EF4"/>
    <w:rsid w:val="00C51FE1"/>
    <w:rsid w:val="00C52210"/>
    <w:rsid w:val="00C5269A"/>
    <w:rsid w:val="00C52A1B"/>
    <w:rsid w:val="00C52C9F"/>
    <w:rsid w:val="00C53AF3"/>
    <w:rsid w:val="00C53C7D"/>
    <w:rsid w:val="00C54097"/>
    <w:rsid w:val="00C55622"/>
    <w:rsid w:val="00C55634"/>
    <w:rsid w:val="00C559EF"/>
    <w:rsid w:val="00C56A35"/>
    <w:rsid w:val="00C56FA3"/>
    <w:rsid w:val="00C5761F"/>
    <w:rsid w:val="00C57B0E"/>
    <w:rsid w:val="00C608A2"/>
    <w:rsid w:val="00C61887"/>
    <w:rsid w:val="00C61D8C"/>
    <w:rsid w:val="00C61E78"/>
    <w:rsid w:val="00C61F05"/>
    <w:rsid w:val="00C61F51"/>
    <w:rsid w:val="00C62A1F"/>
    <w:rsid w:val="00C62F34"/>
    <w:rsid w:val="00C635B6"/>
    <w:rsid w:val="00C6403F"/>
    <w:rsid w:val="00C643A9"/>
    <w:rsid w:val="00C64C6E"/>
    <w:rsid w:val="00C6519C"/>
    <w:rsid w:val="00C654BD"/>
    <w:rsid w:val="00C655CE"/>
    <w:rsid w:val="00C65721"/>
    <w:rsid w:val="00C65838"/>
    <w:rsid w:val="00C671CB"/>
    <w:rsid w:val="00C677D4"/>
    <w:rsid w:val="00C67C7E"/>
    <w:rsid w:val="00C67F69"/>
    <w:rsid w:val="00C67FCD"/>
    <w:rsid w:val="00C70244"/>
    <w:rsid w:val="00C70253"/>
    <w:rsid w:val="00C70307"/>
    <w:rsid w:val="00C703BD"/>
    <w:rsid w:val="00C704A5"/>
    <w:rsid w:val="00C70669"/>
    <w:rsid w:val="00C70E39"/>
    <w:rsid w:val="00C718BC"/>
    <w:rsid w:val="00C72559"/>
    <w:rsid w:val="00C72A90"/>
    <w:rsid w:val="00C73534"/>
    <w:rsid w:val="00C74AF0"/>
    <w:rsid w:val="00C74EAB"/>
    <w:rsid w:val="00C753C2"/>
    <w:rsid w:val="00C756F0"/>
    <w:rsid w:val="00C75734"/>
    <w:rsid w:val="00C76691"/>
    <w:rsid w:val="00C76837"/>
    <w:rsid w:val="00C7684A"/>
    <w:rsid w:val="00C774E6"/>
    <w:rsid w:val="00C77543"/>
    <w:rsid w:val="00C778CD"/>
    <w:rsid w:val="00C77956"/>
    <w:rsid w:val="00C806F7"/>
    <w:rsid w:val="00C80896"/>
    <w:rsid w:val="00C80D03"/>
    <w:rsid w:val="00C81601"/>
    <w:rsid w:val="00C8221F"/>
    <w:rsid w:val="00C841C8"/>
    <w:rsid w:val="00C84206"/>
    <w:rsid w:val="00C842CB"/>
    <w:rsid w:val="00C84A98"/>
    <w:rsid w:val="00C84F43"/>
    <w:rsid w:val="00C856CC"/>
    <w:rsid w:val="00C856D1"/>
    <w:rsid w:val="00C86242"/>
    <w:rsid w:val="00C8659A"/>
    <w:rsid w:val="00C86887"/>
    <w:rsid w:val="00C86D60"/>
    <w:rsid w:val="00C90630"/>
    <w:rsid w:val="00C91EBC"/>
    <w:rsid w:val="00C920D4"/>
    <w:rsid w:val="00C92777"/>
    <w:rsid w:val="00C929F8"/>
    <w:rsid w:val="00C936C8"/>
    <w:rsid w:val="00C939B3"/>
    <w:rsid w:val="00C94A71"/>
    <w:rsid w:val="00C955A5"/>
    <w:rsid w:val="00C95BFB"/>
    <w:rsid w:val="00C95D4E"/>
    <w:rsid w:val="00C96323"/>
    <w:rsid w:val="00C971B8"/>
    <w:rsid w:val="00C9750E"/>
    <w:rsid w:val="00CA0537"/>
    <w:rsid w:val="00CA0600"/>
    <w:rsid w:val="00CA0D25"/>
    <w:rsid w:val="00CA0D35"/>
    <w:rsid w:val="00CA0D74"/>
    <w:rsid w:val="00CA11B6"/>
    <w:rsid w:val="00CA14FD"/>
    <w:rsid w:val="00CA1618"/>
    <w:rsid w:val="00CA1933"/>
    <w:rsid w:val="00CA2CE1"/>
    <w:rsid w:val="00CA35CD"/>
    <w:rsid w:val="00CA3618"/>
    <w:rsid w:val="00CA3B4E"/>
    <w:rsid w:val="00CA469E"/>
    <w:rsid w:val="00CA4B91"/>
    <w:rsid w:val="00CA4E9D"/>
    <w:rsid w:val="00CA5E57"/>
    <w:rsid w:val="00CA6819"/>
    <w:rsid w:val="00CA68A3"/>
    <w:rsid w:val="00CA6EA5"/>
    <w:rsid w:val="00CA6FD9"/>
    <w:rsid w:val="00CA7BB0"/>
    <w:rsid w:val="00CB0824"/>
    <w:rsid w:val="00CB0AE7"/>
    <w:rsid w:val="00CB10B8"/>
    <w:rsid w:val="00CB13E7"/>
    <w:rsid w:val="00CB1421"/>
    <w:rsid w:val="00CB1800"/>
    <w:rsid w:val="00CB1ED9"/>
    <w:rsid w:val="00CB20E7"/>
    <w:rsid w:val="00CB2554"/>
    <w:rsid w:val="00CB3044"/>
    <w:rsid w:val="00CB33C6"/>
    <w:rsid w:val="00CB3428"/>
    <w:rsid w:val="00CB4535"/>
    <w:rsid w:val="00CB520B"/>
    <w:rsid w:val="00CB531C"/>
    <w:rsid w:val="00CB5F8C"/>
    <w:rsid w:val="00CB5FEA"/>
    <w:rsid w:val="00CB60E2"/>
    <w:rsid w:val="00CB616B"/>
    <w:rsid w:val="00CB6578"/>
    <w:rsid w:val="00CB6689"/>
    <w:rsid w:val="00CB6A5E"/>
    <w:rsid w:val="00CB6E33"/>
    <w:rsid w:val="00CB6FE3"/>
    <w:rsid w:val="00CB756E"/>
    <w:rsid w:val="00CB75DB"/>
    <w:rsid w:val="00CB76A4"/>
    <w:rsid w:val="00CB7E3B"/>
    <w:rsid w:val="00CC030A"/>
    <w:rsid w:val="00CC0D64"/>
    <w:rsid w:val="00CC1605"/>
    <w:rsid w:val="00CC16DE"/>
    <w:rsid w:val="00CC16E5"/>
    <w:rsid w:val="00CC1D48"/>
    <w:rsid w:val="00CC2514"/>
    <w:rsid w:val="00CC25E3"/>
    <w:rsid w:val="00CC2D05"/>
    <w:rsid w:val="00CC309E"/>
    <w:rsid w:val="00CC35C5"/>
    <w:rsid w:val="00CC37A8"/>
    <w:rsid w:val="00CC4035"/>
    <w:rsid w:val="00CC4DB0"/>
    <w:rsid w:val="00CC5049"/>
    <w:rsid w:val="00CC5A1F"/>
    <w:rsid w:val="00CC5AE9"/>
    <w:rsid w:val="00CC645E"/>
    <w:rsid w:val="00CC64DB"/>
    <w:rsid w:val="00CC6709"/>
    <w:rsid w:val="00CC689B"/>
    <w:rsid w:val="00CD1168"/>
    <w:rsid w:val="00CD1359"/>
    <w:rsid w:val="00CD19E1"/>
    <w:rsid w:val="00CD1F11"/>
    <w:rsid w:val="00CD1F47"/>
    <w:rsid w:val="00CD2012"/>
    <w:rsid w:val="00CD2070"/>
    <w:rsid w:val="00CD23CD"/>
    <w:rsid w:val="00CD2869"/>
    <w:rsid w:val="00CD2CC0"/>
    <w:rsid w:val="00CD2EED"/>
    <w:rsid w:val="00CD316C"/>
    <w:rsid w:val="00CD3187"/>
    <w:rsid w:val="00CD368A"/>
    <w:rsid w:val="00CD3B6D"/>
    <w:rsid w:val="00CD430C"/>
    <w:rsid w:val="00CD4611"/>
    <w:rsid w:val="00CD4E90"/>
    <w:rsid w:val="00CD5060"/>
    <w:rsid w:val="00CD5525"/>
    <w:rsid w:val="00CD5746"/>
    <w:rsid w:val="00CD5984"/>
    <w:rsid w:val="00CD5C06"/>
    <w:rsid w:val="00CD5EDB"/>
    <w:rsid w:val="00CD60FE"/>
    <w:rsid w:val="00CD647F"/>
    <w:rsid w:val="00CD67B7"/>
    <w:rsid w:val="00CD6DE1"/>
    <w:rsid w:val="00CD6E22"/>
    <w:rsid w:val="00CD7233"/>
    <w:rsid w:val="00CD757B"/>
    <w:rsid w:val="00CD7723"/>
    <w:rsid w:val="00CE03E9"/>
    <w:rsid w:val="00CE080F"/>
    <w:rsid w:val="00CE0B08"/>
    <w:rsid w:val="00CE0D8D"/>
    <w:rsid w:val="00CE1D93"/>
    <w:rsid w:val="00CE337E"/>
    <w:rsid w:val="00CE376C"/>
    <w:rsid w:val="00CE3A59"/>
    <w:rsid w:val="00CE4083"/>
    <w:rsid w:val="00CE42DA"/>
    <w:rsid w:val="00CE432A"/>
    <w:rsid w:val="00CE451D"/>
    <w:rsid w:val="00CE4570"/>
    <w:rsid w:val="00CE4C73"/>
    <w:rsid w:val="00CE4C86"/>
    <w:rsid w:val="00CE51B9"/>
    <w:rsid w:val="00CE6781"/>
    <w:rsid w:val="00CE67F2"/>
    <w:rsid w:val="00CE6B44"/>
    <w:rsid w:val="00CE6CFA"/>
    <w:rsid w:val="00CE6E48"/>
    <w:rsid w:val="00CE764B"/>
    <w:rsid w:val="00CF099B"/>
    <w:rsid w:val="00CF0F16"/>
    <w:rsid w:val="00CF16CF"/>
    <w:rsid w:val="00CF177D"/>
    <w:rsid w:val="00CF2967"/>
    <w:rsid w:val="00CF30D7"/>
    <w:rsid w:val="00CF3244"/>
    <w:rsid w:val="00CF39E9"/>
    <w:rsid w:val="00CF49FE"/>
    <w:rsid w:val="00CF4B55"/>
    <w:rsid w:val="00CF4B5A"/>
    <w:rsid w:val="00CF4E9A"/>
    <w:rsid w:val="00CF58D3"/>
    <w:rsid w:val="00CF5E2E"/>
    <w:rsid w:val="00CF66EE"/>
    <w:rsid w:val="00CF680A"/>
    <w:rsid w:val="00CF7477"/>
    <w:rsid w:val="00CF7B07"/>
    <w:rsid w:val="00CF7B90"/>
    <w:rsid w:val="00D00516"/>
    <w:rsid w:val="00D00543"/>
    <w:rsid w:val="00D00A78"/>
    <w:rsid w:val="00D0157D"/>
    <w:rsid w:val="00D02188"/>
    <w:rsid w:val="00D0342C"/>
    <w:rsid w:val="00D0363B"/>
    <w:rsid w:val="00D03C40"/>
    <w:rsid w:val="00D03C56"/>
    <w:rsid w:val="00D042A3"/>
    <w:rsid w:val="00D049C1"/>
    <w:rsid w:val="00D04C08"/>
    <w:rsid w:val="00D0569F"/>
    <w:rsid w:val="00D05A07"/>
    <w:rsid w:val="00D065CE"/>
    <w:rsid w:val="00D06F18"/>
    <w:rsid w:val="00D07013"/>
    <w:rsid w:val="00D0767F"/>
    <w:rsid w:val="00D07771"/>
    <w:rsid w:val="00D1026D"/>
    <w:rsid w:val="00D111EE"/>
    <w:rsid w:val="00D12087"/>
    <w:rsid w:val="00D126F7"/>
    <w:rsid w:val="00D12A0A"/>
    <w:rsid w:val="00D13129"/>
    <w:rsid w:val="00D1316F"/>
    <w:rsid w:val="00D131CA"/>
    <w:rsid w:val="00D136FE"/>
    <w:rsid w:val="00D13A70"/>
    <w:rsid w:val="00D13AAF"/>
    <w:rsid w:val="00D144D9"/>
    <w:rsid w:val="00D170F7"/>
    <w:rsid w:val="00D17479"/>
    <w:rsid w:val="00D17843"/>
    <w:rsid w:val="00D17948"/>
    <w:rsid w:val="00D17FAA"/>
    <w:rsid w:val="00D20C2F"/>
    <w:rsid w:val="00D21330"/>
    <w:rsid w:val="00D21671"/>
    <w:rsid w:val="00D21877"/>
    <w:rsid w:val="00D2212A"/>
    <w:rsid w:val="00D22767"/>
    <w:rsid w:val="00D2322E"/>
    <w:rsid w:val="00D2396C"/>
    <w:rsid w:val="00D23F6E"/>
    <w:rsid w:val="00D27883"/>
    <w:rsid w:val="00D27BCE"/>
    <w:rsid w:val="00D303BB"/>
    <w:rsid w:val="00D3050C"/>
    <w:rsid w:val="00D31BED"/>
    <w:rsid w:val="00D31CDB"/>
    <w:rsid w:val="00D33956"/>
    <w:rsid w:val="00D341CD"/>
    <w:rsid w:val="00D346C6"/>
    <w:rsid w:val="00D34A37"/>
    <w:rsid w:val="00D35127"/>
    <w:rsid w:val="00D351E1"/>
    <w:rsid w:val="00D36C29"/>
    <w:rsid w:val="00D36F3C"/>
    <w:rsid w:val="00D37639"/>
    <w:rsid w:val="00D37804"/>
    <w:rsid w:val="00D37911"/>
    <w:rsid w:val="00D37ABF"/>
    <w:rsid w:val="00D40952"/>
    <w:rsid w:val="00D40A0D"/>
    <w:rsid w:val="00D40CF0"/>
    <w:rsid w:val="00D40DA5"/>
    <w:rsid w:val="00D4126F"/>
    <w:rsid w:val="00D4129D"/>
    <w:rsid w:val="00D41871"/>
    <w:rsid w:val="00D419A6"/>
    <w:rsid w:val="00D41AC7"/>
    <w:rsid w:val="00D422BF"/>
    <w:rsid w:val="00D42993"/>
    <w:rsid w:val="00D42DA8"/>
    <w:rsid w:val="00D433EC"/>
    <w:rsid w:val="00D43649"/>
    <w:rsid w:val="00D43A17"/>
    <w:rsid w:val="00D43C20"/>
    <w:rsid w:val="00D44D39"/>
    <w:rsid w:val="00D44F56"/>
    <w:rsid w:val="00D45598"/>
    <w:rsid w:val="00D45B21"/>
    <w:rsid w:val="00D4644C"/>
    <w:rsid w:val="00D468BC"/>
    <w:rsid w:val="00D4740B"/>
    <w:rsid w:val="00D47A06"/>
    <w:rsid w:val="00D5011E"/>
    <w:rsid w:val="00D5056C"/>
    <w:rsid w:val="00D51306"/>
    <w:rsid w:val="00D51E47"/>
    <w:rsid w:val="00D525C4"/>
    <w:rsid w:val="00D532AF"/>
    <w:rsid w:val="00D53746"/>
    <w:rsid w:val="00D53E80"/>
    <w:rsid w:val="00D5406C"/>
    <w:rsid w:val="00D55441"/>
    <w:rsid w:val="00D5623A"/>
    <w:rsid w:val="00D562CC"/>
    <w:rsid w:val="00D5642D"/>
    <w:rsid w:val="00D568AD"/>
    <w:rsid w:val="00D56E21"/>
    <w:rsid w:val="00D575C5"/>
    <w:rsid w:val="00D577B0"/>
    <w:rsid w:val="00D600A7"/>
    <w:rsid w:val="00D60808"/>
    <w:rsid w:val="00D60B5F"/>
    <w:rsid w:val="00D60E8C"/>
    <w:rsid w:val="00D61245"/>
    <w:rsid w:val="00D629D5"/>
    <w:rsid w:val="00D6322D"/>
    <w:rsid w:val="00D635F2"/>
    <w:rsid w:val="00D63B12"/>
    <w:rsid w:val="00D65628"/>
    <w:rsid w:val="00D66E8E"/>
    <w:rsid w:val="00D6731E"/>
    <w:rsid w:val="00D675EC"/>
    <w:rsid w:val="00D67813"/>
    <w:rsid w:val="00D7023A"/>
    <w:rsid w:val="00D70A44"/>
    <w:rsid w:val="00D70DEF"/>
    <w:rsid w:val="00D719E7"/>
    <w:rsid w:val="00D729C7"/>
    <w:rsid w:val="00D739A2"/>
    <w:rsid w:val="00D7426E"/>
    <w:rsid w:val="00D7473F"/>
    <w:rsid w:val="00D748BE"/>
    <w:rsid w:val="00D7490F"/>
    <w:rsid w:val="00D74F32"/>
    <w:rsid w:val="00D75041"/>
    <w:rsid w:val="00D75D9D"/>
    <w:rsid w:val="00D76C99"/>
    <w:rsid w:val="00D76D0D"/>
    <w:rsid w:val="00D772CD"/>
    <w:rsid w:val="00D800AC"/>
    <w:rsid w:val="00D806F2"/>
    <w:rsid w:val="00D81122"/>
    <w:rsid w:val="00D811F5"/>
    <w:rsid w:val="00D8152D"/>
    <w:rsid w:val="00D819C0"/>
    <w:rsid w:val="00D81C39"/>
    <w:rsid w:val="00D81CDD"/>
    <w:rsid w:val="00D81D3A"/>
    <w:rsid w:val="00D825C1"/>
    <w:rsid w:val="00D828BC"/>
    <w:rsid w:val="00D836AB"/>
    <w:rsid w:val="00D83D08"/>
    <w:rsid w:val="00D847F0"/>
    <w:rsid w:val="00D84A3D"/>
    <w:rsid w:val="00D84D26"/>
    <w:rsid w:val="00D85495"/>
    <w:rsid w:val="00D86818"/>
    <w:rsid w:val="00D8720A"/>
    <w:rsid w:val="00D87222"/>
    <w:rsid w:val="00D8736A"/>
    <w:rsid w:val="00D87A0D"/>
    <w:rsid w:val="00D87ABD"/>
    <w:rsid w:val="00D87F07"/>
    <w:rsid w:val="00D90433"/>
    <w:rsid w:val="00D90C34"/>
    <w:rsid w:val="00D90E0E"/>
    <w:rsid w:val="00D90ED9"/>
    <w:rsid w:val="00D923AA"/>
    <w:rsid w:val="00D924B3"/>
    <w:rsid w:val="00D92632"/>
    <w:rsid w:val="00D944EA"/>
    <w:rsid w:val="00D945AE"/>
    <w:rsid w:val="00D94D39"/>
    <w:rsid w:val="00D9557C"/>
    <w:rsid w:val="00D95581"/>
    <w:rsid w:val="00D956F2"/>
    <w:rsid w:val="00D96160"/>
    <w:rsid w:val="00D963A4"/>
    <w:rsid w:val="00D965CB"/>
    <w:rsid w:val="00D96DD3"/>
    <w:rsid w:val="00D9736C"/>
    <w:rsid w:val="00D976BF"/>
    <w:rsid w:val="00D97E1E"/>
    <w:rsid w:val="00DA0022"/>
    <w:rsid w:val="00DA03F9"/>
    <w:rsid w:val="00DA088F"/>
    <w:rsid w:val="00DA1589"/>
    <w:rsid w:val="00DA2686"/>
    <w:rsid w:val="00DA2FD3"/>
    <w:rsid w:val="00DA32A5"/>
    <w:rsid w:val="00DA3A08"/>
    <w:rsid w:val="00DA416C"/>
    <w:rsid w:val="00DA4456"/>
    <w:rsid w:val="00DA5025"/>
    <w:rsid w:val="00DA5682"/>
    <w:rsid w:val="00DA57D6"/>
    <w:rsid w:val="00DA6A42"/>
    <w:rsid w:val="00DA6BFD"/>
    <w:rsid w:val="00DA7044"/>
    <w:rsid w:val="00DA7A7D"/>
    <w:rsid w:val="00DA7C04"/>
    <w:rsid w:val="00DB04DC"/>
    <w:rsid w:val="00DB0737"/>
    <w:rsid w:val="00DB0FCF"/>
    <w:rsid w:val="00DB117E"/>
    <w:rsid w:val="00DB1A3E"/>
    <w:rsid w:val="00DB1E23"/>
    <w:rsid w:val="00DB2635"/>
    <w:rsid w:val="00DB2F9F"/>
    <w:rsid w:val="00DB3303"/>
    <w:rsid w:val="00DB4799"/>
    <w:rsid w:val="00DB4873"/>
    <w:rsid w:val="00DB49C8"/>
    <w:rsid w:val="00DB4D43"/>
    <w:rsid w:val="00DB52AF"/>
    <w:rsid w:val="00DB53BA"/>
    <w:rsid w:val="00DB570E"/>
    <w:rsid w:val="00DB6CE9"/>
    <w:rsid w:val="00DB70FD"/>
    <w:rsid w:val="00DB749C"/>
    <w:rsid w:val="00DB74A5"/>
    <w:rsid w:val="00DB788D"/>
    <w:rsid w:val="00DB7A39"/>
    <w:rsid w:val="00DB7D64"/>
    <w:rsid w:val="00DC04FE"/>
    <w:rsid w:val="00DC09AF"/>
    <w:rsid w:val="00DC0D11"/>
    <w:rsid w:val="00DC0D60"/>
    <w:rsid w:val="00DC0F51"/>
    <w:rsid w:val="00DC281E"/>
    <w:rsid w:val="00DC2AA3"/>
    <w:rsid w:val="00DC3222"/>
    <w:rsid w:val="00DC344C"/>
    <w:rsid w:val="00DC420B"/>
    <w:rsid w:val="00DC4329"/>
    <w:rsid w:val="00DC46CB"/>
    <w:rsid w:val="00DC4AD9"/>
    <w:rsid w:val="00DC572D"/>
    <w:rsid w:val="00DC6397"/>
    <w:rsid w:val="00DC64F6"/>
    <w:rsid w:val="00DC6DB0"/>
    <w:rsid w:val="00DC703D"/>
    <w:rsid w:val="00DC73DA"/>
    <w:rsid w:val="00DC7CBF"/>
    <w:rsid w:val="00DD0A03"/>
    <w:rsid w:val="00DD1259"/>
    <w:rsid w:val="00DD12B2"/>
    <w:rsid w:val="00DD14FD"/>
    <w:rsid w:val="00DD15CF"/>
    <w:rsid w:val="00DD17BA"/>
    <w:rsid w:val="00DD1994"/>
    <w:rsid w:val="00DD1D1E"/>
    <w:rsid w:val="00DD1DD1"/>
    <w:rsid w:val="00DD2455"/>
    <w:rsid w:val="00DD2B65"/>
    <w:rsid w:val="00DD2C1A"/>
    <w:rsid w:val="00DD2C38"/>
    <w:rsid w:val="00DD316C"/>
    <w:rsid w:val="00DD3A55"/>
    <w:rsid w:val="00DD3D54"/>
    <w:rsid w:val="00DD4648"/>
    <w:rsid w:val="00DD481F"/>
    <w:rsid w:val="00DD4AD1"/>
    <w:rsid w:val="00DD5811"/>
    <w:rsid w:val="00DD61BC"/>
    <w:rsid w:val="00DD6CCE"/>
    <w:rsid w:val="00DD6CDF"/>
    <w:rsid w:val="00DD73E6"/>
    <w:rsid w:val="00DD781D"/>
    <w:rsid w:val="00DE002D"/>
    <w:rsid w:val="00DE032E"/>
    <w:rsid w:val="00DE0CCF"/>
    <w:rsid w:val="00DE1677"/>
    <w:rsid w:val="00DE2149"/>
    <w:rsid w:val="00DE24DC"/>
    <w:rsid w:val="00DE30F6"/>
    <w:rsid w:val="00DE389F"/>
    <w:rsid w:val="00DE434F"/>
    <w:rsid w:val="00DE43E9"/>
    <w:rsid w:val="00DE4BC2"/>
    <w:rsid w:val="00DE5277"/>
    <w:rsid w:val="00DE5A1D"/>
    <w:rsid w:val="00DE5B8A"/>
    <w:rsid w:val="00DE5D57"/>
    <w:rsid w:val="00DE614D"/>
    <w:rsid w:val="00DE6BDD"/>
    <w:rsid w:val="00DE6DFB"/>
    <w:rsid w:val="00DE733F"/>
    <w:rsid w:val="00DE78C5"/>
    <w:rsid w:val="00DE7C13"/>
    <w:rsid w:val="00DE7C3C"/>
    <w:rsid w:val="00DF1834"/>
    <w:rsid w:val="00DF1A51"/>
    <w:rsid w:val="00DF1CFA"/>
    <w:rsid w:val="00DF1DEB"/>
    <w:rsid w:val="00DF1EEA"/>
    <w:rsid w:val="00DF273A"/>
    <w:rsid w:val="00DF2E21"/>
    <w:rsid w:val="00DF2F05"/>
    <w:rsid w:val="00DF2FE2"/>
    <w:rsid w:val="00DF32FE"/>
    <w:rsid w:val="00DF3831"/>
    <w:rsid w:val="00DF4ACE"/>
    <w:rsid w:val="00DF4BB1"/>
    <w:rsid w:val="00DF4CD6"/>
    <w:rsid w:val="00DF4FC5"/>
    <w:rsid w:val="00DF5621"/>
    <w:rsid w:val="00DF5B2B"/>
    <w:rsid w:val="00DF6132"/>
    <w:rsid w:val="00DF67CF"/>
    <w:rsid w:val="00DF6F3F"/>
    <w:rsid w:val="00DF74C1"/>
    <w:rsid w:val="00DF7ED6"/>
    <w:rsid w:val="00E003CE"/>
    <w:rsid w:val="00E01383"/>
    <w:rsid w:val="00E013D6"/>
    <w:rsid w:val="00E027AE"/>
    <w:rsid w:val="00E0280E"/>
    <w:rsid w:val="00E03662"/>
    <w:rsid w:val="00E03720"/>
    <w:rsid w:val="00E03FE7"/>
    <w:rsid w:val="00E0423C"/>
    <w:rsid w:val="00E042EA"/>
    <w:rsid w:val="00E04E66"/>
    <w:rsid w:val="00E04E92"/>
    <w:rsid w:val="00E05516"/>
    <w:rsid w:val="00E05599"/>
    <w:rsid w:val="00E05C5D"/>
    <w:rsid w:val="00E06964"/>
    <w:rsid w:val="00E0761B"/>
    <w:rsid w:val="00E10635"/>
    <w:rsid w:val="00E10732"/>
    <w:rsid w:val="00E10AB9"/>
    <w:rsid w:val="00E10D09"/>
    <w:rsid w:val="00E10D6E"/>
    <w:rsid w:val="00E10EF6"/>
    <w:rsid w:val="00E11036"/>
    <w:rsid w:val="00E1123C"/>
    <w:rsid w:val="00E11493"/>
    <w:rsid w:val="00E11A27"/>
    <w:rsid w:val="00E11B9C"/>
    <w:rsid w:val="00E11BD2"/>
    <w:rsid w:val="00E11EE7"/>
    <w:rsid w:val="00E1231D"/>
    <w:rsid w:val="00E1245E"/>
    <w:rsid w:val="00E12B11"/>
    <w:rsid w:val="00E1314B"/>
    <w:rsid w:val="00E144BA"/>
    <w:rsid w:val="00E15723"/>
    <w:rsid w:val="00E161C3"/>
    <w:rsid w:val="00E16679"/>
    <w:rsid w:val="00E16DC4"/>
    <w:rsid w:val="00E17E0B"/>
    <w:rsid w:val="00E2031A"/>
    <w:rsid w:val="00E20611"/>
    <w:rsid w:val="00E20C94"/>
    <w:rsid w:val="00E20DB6"/>
    <w:rsid w:val="00E21D15"/>
    <w:rsid w:val="00E224CB"/>
    <w:rsid w:val="00E228C8"/>
    <w:rsid w:val="00E22D54"/>
    <w:rsid w:val="00E22F9A"/>
    <w:rsid w:val="00E2366F"/>
    <w:rsid w:val="00E23838"/>
    <w:rsid w:val="00E251B8"/>
    <w:rsid w:val="00E255EC"/>
    <w:rsid w:val="00E25C02"/>
    <w:rsid w:val="00E25C58"/>
    <w:rsid w:val="00E260B1"/>
    <w:rsid w:val="00E26552"/>
    <w:rsid w:val="00E26614"/>
    <w:rsid w:val="00E26A6A"/>
    <w:rsid w:val="00E273BC"/>
    <w:rsid w:val="00E27ED2"/>
    <w:rsid w:val="00E305EE"/>
    <w:rsid w:val="00E3074F"/>
    <w:rsid w:val="00E30755"/>
    <w:rsid w:val="00E30E57"/>
    <w:rsid w:val="00E30F92"/>
    <w:rsid w:val="00E31213"/>
    <w:rsid w:val="00E312CF"/>
    <w:rsid w:val="00E314CB"/>
    <w:rsid w:val="00E31998"/>
    <w:rsid w:val="00E31E10"/>
    <w:rsid w:val="00E3297C"/>
    <w:rsid w:val="00E329B6"/>
    <w:rsid w:val="00E329E7"/>
    <w:rsid w:val="00E32BF2"/>
    <w:rsid w:val="00E32DF1"/>
    <w:rsid w:val="00E331C7"/>
    <w:rsid w:val="00E339B0"/>
    <w:rsid w:val="00E33A6F"/>
    <w:rsid w:val="00E34EAC"/>
    <w:rsid w:val="00E354DD"/>
    <w:rsid w:val="00E35BFC"/>
    <w:rsid w:val="00E3696E"/>
    <w:rsid w:val="00E36BA7"/>
    <w:rsid w:val="00E374E3"/>
    <w:rsid w:val="00E378AB"/>
    <w:rsid w:val="00E379A3"/>
    <w:rsid w:val="00E37DA2"/>
    <w:rsid w:val="00E40424"/>
    <w:rsid w:val="00E40516"/>
    <w:rsid w:val="00E40818"/>
    <w:rsid w:val="00E40AA1"/>
    <w:rsid w:val="00E40AFB"/>
    <w:rsid w:val="00E411F8"/>
    <w:rsid w:val="00E41999"/>
    <w:rsid w:val="00E43BDE"/>
    <w:rsid w:val="00E4478F"/>
    <w:rsid w:val="00E459BB"/>
    <w:rsid w:val="00E45A22"/>
    <w:rsid w:val="00E463FC"/>
    <w:rsid w:val="00E465D5"/>
    <w:rsid w:val="00E4699C"/>
    <w:rsid w:val="00E46BA8"/>
    <w:rsid w:val="00E478AB"/>
    <w:rsid w:val="00E47964"/>
    <w:rsid w:val="00E47D18"/>
    <w:rsid w:val="00E50A41"/>
    <w:rsid w:val="00E50B49"/>
    <w:rsid w:val="00E5149D"/>
    <w:rsid w:val="00E52DB7"/>
    <w:rsid w:val="00E52FEE"/>
    <w:rsid w:val="00E530B9"/>
    <w:rsid w:val="00E5326B"/>
    <w:rsid w:val="00E53335"/>
    <w:rsid w:val="00E54374"/>
    <w:rsid w:val="00E5467F"/>
    <w:rsid w:val="00E54EFD"/>
    <w:rsid w:val="00E54FAB"/>
    <w:rsid w:val="00E5567D"/>
    <w:rsid w:val="00E564B1"/>
    <w:rsid w:val="00E565EE"/>
    <w:rsid w:val="00E566FC"/>
    <w:rsid w:val="00E56BB2"/>
    <w:rsid w:val="00E5781A"/>
    <w:rsid w:val="00E6016E"/>
    <w:rsid w:val="00E601BA"/>
    <w:rsid w:val="00E60493"/>
    <w:rsid w:val="00E613A1"/>
    <w:rsid w:val="00E62069"/>
    <w:rsid w:val="00E62373"/>
    <w:rsid w:val="00E62895"/>
    <w:rsid w:val="00E63DCC"/>
    <w:rsid w:val="00E6418D"/>
    <w:rsid w:val="00E6448D"/>
    <w:rsid w:val="00E64CEB"/>
    <w:rsid w:val="00E65081"/>
    <w:rsid w:val="00E65404"/>
    <w:rsid w:val="00E65824"/>
    <w:rsid w:val="00E6609E"/>
    <w:rsid w:val="00E664DE"/>
    <w:rsid w:val="00E66A4A"/>
    <w:rsid w:val="00E66B63"/>
    <w:rsid w:val="00E67B68"/>
    <w:rsid w:val="00E70B33"/>
    <w:rsid w:val="00E70D27"/>
    <w:rsid w:val="00E70FAF"/>
    <w:rsid w:val="00E71797"/>
    <w:rsid w:val="00E71B45"/>
    <w:rsid w:val="00E71C7F"/>
    <w:rsid w:val="00E721BA"/>
    <w:rsid w:val="00E723BD"/>
    <w:rsid w:val="00E73A64"/>
    <w:rsid w:val="00E7429D"/>
    <w:rsid w:val="00E74FF7"/>
    <w:rsid w:val="00E752A6"/>
    <w:rsid w:val="00E753D8"/>
    <w:rsid w:val="00E75503"/>
    <w:rsid w:val="00E75972"/>
    <w:rsid w:val="00E76120"/>
    <w:rsid w:val="00E76808"/>
    <w:rsid w:val="00E76AAE"/>
    <w:rsid w:val="00E76DF0"/>
    <w:rsid w:val="00E770FF"/>
    <w:rsid w:val="00E8030B"/>
    <w:rsid w:val="00E80B57"/>
    <w:rsid w:val="00E813B7"/>
    <w:rsid w:val="00E81762"/>
    <w:rsid w:val="00E81960"/>
    <w:rsid w:val="00E8253A"/>
    <w:rsid w:val="00E825CB"/>
    <w:rsid w:val="00E83871"/>
    <w:rsid w:val="00E84071"/>
    <w:rsid w:val="00E8428D"/>
    <w:rsid w:val="00E84605"/>
    <w:rsid w:val="00E84682"/>
    <w:rsid w:val="00E846B4"/>
    <w:rsid w:val="00E852B7"/>
    <w:rsid w:val="00E854DA"/>
    <w:rsid w:val="00E857ED"/>
    <w:rsid w:val="00E859AC"/>
    <w:rsid w:val="00E85CFC"/>
    <w:rsid w:val="00E86807"/>
    <w:rsid w:val="00E869C6"/>
    <w:rsid w:val="00E87306"/>
    <w:rsid w:val="00E910DB"/>
    <w:rsid w:val="00E9254D"/>
    <w:rsid w:val="00E93853"/>
    <w:rsid w:val="00E93A9A"/>
    <w:rsid w:val="00E93EDD"/>
    <w:rsid w:val="00E940D6"/>
    <w:rsid w:val="00E9424B"/>
    <w:rsid w:val="00E949C2"/>
    <w:rsid w:val="00E94C30"/>
    <w:rsid w:val="00E94FAC"/>
    <w:rsid w:val="00E95063"/>
    <w:rsid w:val="00E959E7"/>
    <w:rsid w:val="00E9635B"/>
    <w:rsid w:val="00E967AC"/>
    <w:rsid w:val="00EA008A"/>
    <w:rsid w:val="00EA0139"/>
    <w:rsid w:val="00EA11C4"/>
    <w:rsid w:val="00EA1A67"/>
    <w:rsid w:val="00EA1E2A"/>
    <w:rsid w:val="00EA20E2"/>
    <w:rsid w:val="00EA2144"/>
    <w:rsid w:val="00EA26EA"/>
    <w:rsid w:val="00EA27FB"/>
    <w:rsid w:val="00EA2A72"/>
    <w:rsid w:val="00EA30D2"/>
    <w:rsid w:val="00EA3C6E"/>
    <w:rsid w:val="00EA4AFC"/>
    <w:rsid w:val="00EA5BD9"/>
    <w:rsid w:val="00EA5CE4"/>
    <w:rsid w:val="00EA6FED"/>
    <w:rsid w:val="00EA769C"/>
    <w:rsid w:val="00EB0C1D"/>
    <w:rsid w:val="00EB0EB0"/>
    <w:rsid w:val="00EB1D63"/>
    <w:rsid w:val="00EB20D7"/>
    <w:rsid w:val="00EB227C"/>
    <w:rsid w:val="00EB24F0"/>
    <w:rsid w:val="00EB2B18"/>
    <w:rsid w:val="00EB2BF7"/>
    <w:rsid w:val="00EB31F0"/>
    <w:rsid w:val="00EB4DD4"/>
    <w:rsid w:val="00EB500B"/>
    <w:rsid w:val="00EB5DBC"/>
    <w:rsid w:val="00EB6738"/>
    <w:rsid w:val="00EB6A3E"/>
    <w:rsid w:val="00EB7A20"/>
    <w:rsid w:val="00EC005D"/>
    <w:rsid w:val="00EC05F4"/>
    <w:rsid w:val="00EC0F8F"/>
    <w:rsid w:val="00EC1631"/>
    <w:rsid w:val="00EC1774"/>
    <w:rsid w:val="00EC1F1D"/>
    <w:rsid w:val="00EC1F27"/>
    <w:rsid w:val="00EC2311"/>
    <w:rsid w:val="00EC2D7B"/>
    <w:rsid w:val="00EC2DA7"/>
    <w:rsid w:val="00EC2E4D"/>
    <w:rsid w:val="00EC33AE"/>
    <w:rsid w:val="00EC3428"/>
    <w:rsid w:val="00EC37B2"/>
    <w:rsid w:val="00EC43EA"/>
    <w:rsid w:val="00EC4C36"/>
    <w:rsid w:val="00EC4CC1"/>
    <w:rsid w:val="00EC556D"/>
    <w:rsid w:val="00EC569F"/>
    <w:rsid w:val="00EC799E"/>
    <w:rsid w:val="00EC7DDD"/>
    <w:rsid w:val="00EC7FC6"/>
    <w:rsid w:val="00ED0220"/>
    <w:rsid w:val="00ED0A69"/>
    <w:rsid w:val="00ED0CBC"/>
    <w:rsid w:val="00ED1080"/>
    <w:rsid w:val="00ED1B87"/>
    <w:rsid w:val="00ED20DD"/>
    <w:rsid w:val="00ED2F0E"/>
    <w:rsid w:val="00ED2F5A"/>
    <w:rsid w:val="00ED2FDF"/>
    <w:rsid w:val="00ED3720"/>
    <w:rsid w:val="00ED3915"/>
    <w:rsid w:val="00ED39ED"/>
    <w:rsid w:val="00ED45A5"/>
    <w:rsid w:val="00ED4BC8"/>
    <w:rsid w:val="00ED4E82"/>
    <w:rsid w:val="00ED58F9"/>
    <w:rsid w:val="00ED5D9C"/>
    <w:rsid w:val="00ED5EEC"/>
    <w:rsid w:val="00ED691A"/>
    <w:rsid w:val="00ED6D34"/>
    <w:rsid w:val="00ED73AB"/>
    <w:rsid w:val="00ED7BB9"/>
    <w:rsid w:val="00ED7C3F"/>
    <w:rsid w:val="00ED7FDD"/>
    <w:rsid w:val="00EE02D6"/>
    <w:rsid w:val="00EE07D4"/>
    <w:rsid w:val="00EE0C2E"/>
    <w:rsid w:val="00EE1445"/>
    <w:rsid w:val="00EE1632"/>
    <w:rsid w:val="00EE1652"/>
    <w:rsid w:val="00EE16E7"/>
    <w:rsid w:val="00EE26C7"/>
    <w:rsid w:val="00EE36C1"/>
    <w:rsid w:val="00EE370D"/>
    <w:rsid w:val="00EE3EE0"/>
    <w:rsid w:val="00EE419B"/>
    <w:rsid w:val="00EE43FC"/>
    <w:rsid w:val="00EE5667"/>
    <w:rsid w:val="00EE5B57"/>
    <w:rsid w:val="00EE5C82"/>
    <w:rsid w:val="00EE67B7"/>
    <w:rsid w:val="00EE7644"/>
    <w:rsid w:val="00EE781F"/>
    <w:rsid w:val="00EE797B"/>
    <w:rsid w:val="00EE7B78"/>
    <w:rsid w:val="00EF05AC"/>
    <w:rsid w:val="00EF0D97"/>
    <w:rsid w:val="00EF1D84"/>
    <w:rsid w:val="00EF273D"/>
    <w:rsid w:val="00EF2F15"/>
    <w:rsid w:val="00EF3062"/>
    <w:rsid w:val="00EF32BE"/>
    <w:rsid w:val="00EF36D6"/>
    <w:rsid w:val="00EF3E7C"/>
    <w:rsid w:val="00EF41BB"/>
    <w:rsid w:val="00EF495F"/>
    <w:rsid w:val="00EF50E5"/>
    <w:rsid w:val="00EF51C6"/>
    <w:rsid w:val="00EF51F2"/>
    <w:rsid w:val="00EF568C"/>
    <w:rsid w:val="00EF6059"/>
    <w:rsid w:val="00EF665E"/>
    <w:rsid w:val="00EF6D0F"/>
    <w:rsid w:val="00EF6DA3"/>
    <w:rsid w:val="00EF6EFE"/>
    <w:rsid w:val="00EF7022"/>
    <w:rsid w:val="00EF7161"/>
    <w:rsid w:val="00EF78BC"/>
    <w:rsid w:val="00F00606"/>
    <w:rsid w:val="00F009BD"/>
    <w:rsid w:val="00F00AD6"/>
    <w:rsid w:val="00F01FCF"/>
    <w:rsid w:val="00F02367"/>
    <w:rsid w:val="00F028A9"/>
    <w:rsid w:val="00F02CE5"/>
    <w:rsid w:val="00F037E1"/>
    <w:rsid w:val="00F03AA1"/>
    <w:rsid w:val="00F03AEF"/>
    <w:rsid w:val="00F03D97"/>
    <w:rsid w:val="00F040DF"/>
    <w:rsid w:val="00F04124"/>
    <w:rsid w:val="00F053D7"/>
    <w:rsid w:val="00F05632"/>
    <w:rsid w:val="00F056E6"/>
    <w:rsid w:val="00F060E3"/>
    <w:rsid w:val="00F063CB"/>
    <w:rsid w:val="00F07550"/>
    <w:rsid w:val="00F07E3A"/>
    <w:rsid w:val="00F1007F"/>
    <w:rsid w:val="00F108C9"/>
    <w:rsid w:val="00F113B7"/>
    <w:rsid w:val="00F117A8"/>
    <w:rsid w:val="00F11A6F"/>
    <w:rsid w:val="00F11B6A"/>
    <w:rsid w:val="00F12836"/>
    <w:rsid w:val="00F12AF4"/>
    <w:rsid w:val="00F12DA8"/>
    <w:rsid w:val="00F12DC8"/>
    <w:rsid w:val="00F15356"/>
    <w:rsid w:val="00F153B8"/>
    <w:rsid w:val="00F15D2C"/>
    <w:rsid w:val="00F16AB0"/>
    <w:rsid w:val="00F17306"/>
    <w:rsid w:val="00F174B5"/>
    <w:rsid w:val="00F20540"/>
    <w:rsid w:val="00F206A5"/>
    <w:rsid w:val="00F208DC"/>
    <w:rsid w:val="00F20A4F"/>
    <w:rsid w:val="00F21B20"/>
    <w:rsid w:val="00F21B4A"/>
    <w:rsid w:val="00F21DF4"/>
    <w:rsid w:val="00F22362"/>
    <w:rsid w:val="00F22ECA"/>
    <w:rsid w:val="00F230AD"/>
    <w:rsid w:val="00F232B1"/>
    <w:rsid w:val="00F23A05"/>
    <w:rsid w:val="00F23B3A"/>
    <w:rsid w:val="00F24124"/>
    <w:rsid w:val="00F243B9"/>
    <w:rsid w:val="00F24414"/>
    <w:rsid w:val="00F24986"/>
    <w:rsid w:val="00F26E46"/>
    <w:rsid w:val="00F271EC"/>
    <w:rsid w:val="00F27409"/>
    <w:rsid w:val="00F30223"/>
    <w:rsid w:val="00F319C7"/>
    <w:rsid w:val="00F31B06"/>
    <w:rsid w:val="00F31FBB"/>
    <w:rsid w:val="00F3203C"/>
    <w:rsid w:val="00F32608"/>
    <w:rsid w:val="00F33275"/>
    <w:rsid w:val="00F341A7"/>
    <w:rsid w:val="00F34697"/>
    <w:rsid w:val="00F34A3C"/>
    <w:rsid w:val="00F354FC"/>
    <w:rsid w:val="00F3599C"/>
    <w:rsid w:val="00F35CD9"/>
    <w:rsid w:val="00F35D27"/>
    <w:rsid w:val="00F35E2B"/>
    <w:rsid w:val="00F35F63"/>
    <w:rsid w:val="00F365AA"/>
    <w:rsid w:val="00F36FF0"/>
    <w:rsid w:val="00F3706A"/>
    <w:rsid w:val="00F37C9D"/>
    <w:rsid w:val="00F37CD5"/>
    <w:rsid w:val="00F407DC"/>
    <w:rsid w:val="00F41128"/>
    <w:rsid w:val="00F41371"/>
    <w:rsid w:val="00F41459"/>
    <w:rsid w:val="00F4216E"/>
    <w:rsid w:val="00F4297D"/>
    <w:rsid w:val="00F42B7A"/>
    <w:rsid w:val="00F42D87"/>
    <w:rsid w:val="00F43010"/>
    <w:rsid w:val="00F43B41"/>
    <w:rsid w:val="00F43BAD"/>
    <w:rsid w:val="00F43D2F"/>
    <w:rsid w:val="00F43FC0"/>
    <w:rsid w:val="00F43FDF"/>
    <w:rsid w:val="00F44190"/>
    <w:rsid w:val="00F44339"/>
    <w:rsid w:val="00F44594"/>
    <w:rsid w:val="00F44962"/>
    <w:rsid w:val="00F44B1C"/>
    <w:rsid w:val="00F44B23"/>
    <w:rsid w:val="00F44FD7"/>
    <w:rsid w:val="00F45648"/>
    <w:rsid w:val="00F45DE8"/>
    <w:rsid w:val="00F460F5"/>
    <w:rsid w:val="00F46C8F"/>
    <w:rsid w:val="00F47384"/>
    <w:rsid w:val="00F474FF"/>
    <w:rsid w:val="00F47873"/>
    <w:rsid w:val="00F4789F"/>
    <w:rsid w:val="00F47CDC"/>
    <w:rsid w:val="00F47E37"/>
    <w:rsid w:val="00F5100B"/>
    <w:rsid w:val="00F530B5"/>
    <w:rsid w:val="00F53247"/>
    <w:rsid w:val="00F5419E"/>
    <w:rsid w:val="00F541B0"/>
    <w:rsid w:val="00F54304"/>
    <w:rsid w:val="00F54D52"/>
    <w:rsid w:val="00F551E1"/>
    <w:rsid w:val="00F55308"/>
    <w:rsid w:val="00F5557A"/>
    <w:rsid w:val="00F55A82"/>
    <w:rsid w:val="00F55E87"/>
    <w:rsid w:val="00F55F21"/>
    <w:rsid w:val="00F562D5"/>
    <w:rsid w:val="00F56364"/>
    <w:rsid w:val="00F57088"/>
    <w:rsid w:val="00F5771D"/>
    <w:rsid w:val="00F57C59"/>
    <w:rsid w:val="00F60318"/>
    <w:rsid w:val="00F60515"/>
    <w:rsid w:val="00F60626"/>
    <w:rsid w:val="00F60699"/>
    <w:rsid w:val="00F608D5"/>
    <w:rsid w:val="00F60F7D"/>
    <w:rsid w:val="00F60F8B"/>
    <w:rsid w:val="00F6231B"/>
    <w:rsid w:val="00F6269E"/>
    <w:rsid w:val="00F62BDA"/>
    <w:rsid w:val="00F63466"/>
    <w:rsid w:val="00F63FCA"/>
    <w:rsid w:val="00F656EC"/>
    <w:rsid w:val="00F65D9B"/>
    <w:rsid w:val="00F6604A"/>
    <w:rsid w:val="00F662F7"/>
    <w:rsid w:val="00F665EE"/>
    <w:rsid w:val="00F6674D"/>
    <w:rsid w:val="00F66F61"/>
    <w:rsid w:val="00F67FED"/>
    <w:rsid w:val="00F700AB"/>
    <w:rsid w:val="00F703CB"/>
    <w:rsid w:val="00F70C78"/>
    <w:rsid w:val="00F71181"/>
    <w:rsid w:val="00F7121C"/>
    <w:rsid w:val="00F71AD4"/>
    <w:rsid w:val="00F7279F"/>
    <w:rsid w:val="00F728E3"/>
    <w:rsid w:val="00F72FF9"/>
    <w:rsid w:val="00F734F2"/>
    <w:rsid w:val="00F73C61"/>
    <w:rsid w:val="00F74570"/>
    <w:rsid w:val="00F7483C"/>
    <w:rsid w:val="00F74B70"/>
    <w:rsid w:val="00F74EB9"/>
    <w:rsid w:val="00F757A0"/>
    <w:rsid w:val="00F7614B"/>
    <w:rsid w:val="00F76B14"/>
    <w:rsid w:val="00F77075"/>
    <w:rsid w:val="00F8076E"/>
    <w:rsid w:val="00F815AC"/>
    <w:rsid w:val="00F818E3"/>
    <w:rsid w:val="00F81A67"/>
    <w:rsid w:val="00F81C41"/>
    <w:rsid w:val="00F81CD5"/>
    <w:rsid w:val="00F81DA6"/>
    <w:rsid w:val="00F8264F"/>
    <w:rsid w:val="00F8278B"/>
    <w:rsid w:val="00F82B43"/>
    <w:rsid w:val="00F82C98"/>
    <w:rsid w:val="00F8328B"/>
    <w:rsid w:val="00F8390D"/>
    <w:rsid w:val="00F83F77"/>
    <w:rsid w:val="00F84EE8"/>
    <w:rsid w:val="00F85066"/>
    <w:rsid w:val="00F85BCE"/>
    <w:rsid w:val="00F85E1E"/>
    <w:rsid w:val="00F85F39"/>
    <w:rsid w:val="00F8678F"/>
    <w:rsid w:val="00F869B9"/>
    <w:rsid w:val="00F8754F"/>
    <w:rsid w:val="00F87797"/>
    <w:rsid w:val="00F8783D"/>
    <w:rsid w:val="00F879AF"/>
    <w:rsid w:val="00F87A34"/>
    <w:rsid w:val="00F87BB9"/>
    <w:rsid w:val="00F9130C"/>
    <w:rsid w:val="00F92516"/>
    <w:rsid w:val="00F929CE"/>
    <w:rsid w:val="00F929EF"/>
    <w:rsid w:val="00F92B3D"/>
    <w:rsid w:val="00F92BD7"/>
    <w:rsid w:val="00F931C5"/>
    <w:rsid w:val="00F932F9"/>
    <w:rsid w:val="00F93412"/>
    <w:rsid w:val="00F94CAF"/>
    <w:rsid w:val="00F965E8"/>
    <w:rsid w:val="00F96AD3"/>
    <w:rsid w:val="00F96DEE"/>
    <w:rsid w:val="00F97511"/>
    <w:rsid w:val="00F97A68"/>
    <w:rsid w:val="00F97CB0"/>
    <w:rsid w:val="00FA007A"/>
    <w:rsid w:val="00FA00E8"/>
    <w:rsid w:val="00FA026C"/>
    <w:rsid w:val="00FA0352"/>
    <w:rsid w:val="00FA03B8"/>
    <w:rsid w:val="00FA106C"/>
    <w:rsid w:val="00FA144A"/>
    <w:rsid w:val="00FA1DB6"/>
    <w:rsid w:val="00FA1FFF"/>
    <w:rsid w:val="00FA2477"/>
    <w:rsid w:val="00FA25B7"/>
    <w:rsid w:val="00FA2FEB"/>
    <w:rsid w:val="00FA36AC"/>
    <w:rsid w:val="00FA3B86"/>
    <w:rsid w:val="00FA403B"/>
    <w:rsid w:val="00FA43D4"/>
    <w:rsid w:val="00FA5706"/>
    <w:rsid w:val="00FA5E55"/>
    <w:rsid w:val="00FA6874"/>
    <w:rsid w:val="00FA7550"/>
    <w:rsid w:val="00FB06D3"/>
    <w:rsid w:val="00FB0903"/>
    <w:rsid w:val="00FB13C4"/>
    <w:rsid w:val="00FB13F8"/>
    <w:rsid w:val="00FB191B"/>
    <w:rsid w:val="00FB204E"/>
    <w:rsid w:val="00FB2586"/>
    <w:rsid w:val="00FB26D3"/>
    <w:rsid w:val="00FB2FC9"/>
    <w:rsid w:val="00FB34FF"/>
    <w:rsid w:val="00FB390E"/>
    <w:rsid w:val="00FB4659"/>
    <w:rsid w:val="00FB46CC"/>
    <w:rsid w:val="00FB58BE"/>
    <w:rsid w:val="00FB5A1B"/>
    <w:rsid w:val="00FB5AE4"/>
    <w:rsid w:val="00FB6563"/>
    <w:rsid w:val="00FB6D0F"/>
    <w:rsid w:val="00FB6FE2"/>
    <w:rsid w:val="00FB7EE4"/>
    <w:rsid w:val="00FC0A32"/>
    <w:rsid w:val="00FC0F02"/>
    <w:rsid w:val="00FC15D1"/>
    <w:rsid w:val="00FC20B0"/>
    <w:rsid w:val="00FC2D61"/>
    <w:rsid w:val="00FC2DDA"/>
    <w:rsid w:val="00FC37DF"/>
    <w:rsid w:val="00FC3946"/>
    <w:rsid w:val="00FC3A7E"/>
    <w:rsid w:val="00FC3DE3"/>
    <w:rsid w:val="00FC3E88"/>
    <w:rsid w:val="00FC4087"/>
    <w:rsid w:val="00FC445C"/>
    <w:rsid w:val="00FC4695"/>
    <w:rsid w:val="00FC4FFE"/>
    <w:rsid w:val="00FC5424"/>
    <w:rsid w:val="00FC5CD1"/>
    <w:rsid w:val="00FC5DE4"/>
    <w:rsid w:val="00FC6A26"/>
    <w:rsid w:val="00FC74BA"/>
    <w:rsid w:val="00FC7CAA"/>
    <w:rsid w:val="00FC7F3F"/>
    <w:rsid w:val="00FD0392"/>
    <w:rsid w:val="00FD0720"/>
    <w:rsid w:val="00FD12BD"/>
    <w:rsid w:val="00FD179C"/>
    <w:rsid w:val="00FD18BE"/>
    <w:rsid w:val="00FD2B26"/>
    <w:rsid w:val="00FD307C"/>
    <w:rsid w:val="00FD371A"/>
    <w:rsid w:val="00FD3762"/>
    <w:rsid w:val="00FD4331"/>
    <w:rsid w:val="00FD4CD2"/>
    <w:rsid w:val="00FD4FD5"/>
    <w:rsid w:val="00FD53D3"/>
    <w:rsid w:val="00FD56A4"/>
    <w:rsid w:val="00FD5773"/>
    <w:rsid w:val="00FD595C"/>
    <w:rsid w:val="00FD6131"/>
    <w:rsid w:val="00FD6189"/>
    <w:rsid w:val="00FD6540"/>
    <w:rsid w:val="00FD6A40"/>
    <w:rsid w:val="00FD7712"/>
    <w:rsid w:val="00FD7D46"/>
    <w:rsid w:val="00FD7DB7"/>
    <w:rsid w:val="00FE0556"/>
    <w:rsid w:val="00FE1401"/>
    <w:rsid w:val="00FE19E4"/>
    <w:rsid w:val="00FE3B31"/>
    <w:rsid w:val="00FE3D4F"/>
    <w:rsid w:val="00FE42F7"/>
    <w:rsid w:val="00FE4604"/>
    <w:rsid w:val="00FE4896"/>
    <w:rsid w:val="00FE4907"/>
    <w:rsid w:val="00FE493D"/>
    <w:rsid w:val="00FE4FB4"/>
    <w:rsid w:val="00FE5183"/>
    <w:rsid w:val="00FE5644"/>
    <w:rsid w:val="00FE56E3"/>
    <w:rsid w:val="00FE588E"/>
    <w:rsid w:val="00FE6472"/>
    <w:rsid w:val="00FE649E"/>
    <w:rsid w:val="00FE76EC"/>
    <w:rsid w:val="00FE77A8"/>
    <w:rsid w:val="00FF0DA6"/>
    <w:rsid w:val="00FF1415"/>
    <w:rsid w:val="00FF14C4"/>
    <w:rsid w:val="00FF168F"/>
    <w:rsid w:val="00FF17DC"/>
    <w:rsid w:val="00FF1B80"/>
    <w:rsid w:val="00FF1FA7"/>
    <w:rsid w:val="00FF2307"/>
    <w:rsid w:val="00FF234B"/>
    <w:rsid w:val="00FF243F"/>
    <w:rsid w:val="00FF2EF0"/>
    <w:rsid w:val="00FF306F"/>
    <w:rsid w:val="00FF4074"/>
    <w:rsid w:val="00FF4261"/>
    <w:rsid w:val="00FF4590"/>
    <w:rsid w:val="00FF4747"/>
    <w:rsid w:val="00FF484F"/>
    <w:rsid w:val="00FF4A39"/>
    <w:rsid w:val="00FF545E"/>
    <w:rsid w:val="00FF5D82"/>
    <w:rsid w:val="00FF74F3"/>
    <w:rsid w:val="00FF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93DB630"/>
  <w15:docId w15:val="{D611B12D-7E8F-4C76-8C04-4B37F671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99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C2FD7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FB34FF"/>
    <w:pPr>
      <w:keepNext/>
      <w:spacing w:after="120"/>
      <w:jc w:val="both"/>
      <w:outlineLvl w:val="0"/>
    </w:pPr>
    <w:rPr>
      <w:rFonts w:ascii="Verdana" w:hAnsi="Verdana"/>
      <w:b/>
      <w:bCs/>
      <w:sz w:val="22"/>
    </w:rPr>
  </w:style>
  <w:style w:type="paragraph" w:styleId="Titolo2">
    <w:name w:val="heading 2"/>
    <w:basedOn w:val="Normale"/>
    <w:link w:val="Titolo2Carattere"/>
    <w:uiPriority w:val="99"/>
    <w:qFormat/>
    <w:rsid w:val="00FB34FF"/>
    <w:pPr>
      <w:spacing w:after="120"/>
      <w:outlineLvl w:val="1"/>
    </w:pPr>
    <w:rPr>
      <w:rFonts w:ascii="Verdana" w:hAnsi="Verdana"/>
      <w:bCs/>
      <w:i/>
      <w:sz w:val="21"/>
      <w:szCs w:val="36"/>
    </w:rPr>
  </w:style>
  <w:style w:type="paragraph" w:styleId="Titolo3">
    <w:name w:val="heading 3"/>
    <w:basedOn w:val="Normale"/>
    <w:link w:val="Titolo3Carattere"/>
    <w:qFormat/>
    <w:rsid w:val="00FB34F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07346F"/>
    <w:pPr>
      <w:keepNext/>
      <w:jc w:val="center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unhideWhenUsed/>
    <w:qFormat/>
    <w:rsid w:val="0007346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FB34FF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FB34FF"/>
    <w:pPr>
      <w:spacing w:before="100" w:beforeAutospacing="1" w:after="100" w:afterAutospacing="1"/>
    </w:pPr>
  </w:style>
  <w:style w:type="paragraph" w:styleId="Intestazione">
    <w:name w:val="header"/>
    <w:basedOn w:val="Normale"/>
    <w:link w:val="IntestazioneCarattere"/>
    <w:uiPriority w:val="99"/>
    <w:rsid w:val="00FB34FF"/>
    <w:pPr>
      <w:tabs>
        <w:tab w:val="center" w:pos="4819"/>
        <w:tab w:val="right" w:pos="9638"/>
      </w:tabs>
      <w:jc w:val="both"/>
    </w:pPr>
    <w:rPr>
      <w:rFonts w:ascii="Garamond" w:hAnsi="Garamond"/>
      <w:sz w:val="28"/>
    </w:rPr>
  </w:style>
  <w:style w:type="paragraph" w:styleId="Pidipagina">
    <w:name w:val="footer"/>
    <w:basedOn w:val="Normale"/>
    <w:link w:val="PidipaginaCarattere"/>
    <w:uiPriority w:val="99"/>
    <w:rsid w:val="00FB34FF"/>
    <w:pPr>
      <w:tabs>
        <w:tab w:val="center" w:pos="4819"/>
        <w:tab w:val="right" w:pos="9638"/>
      </w:tabs>
      <w:jc w:val="both"/>
    </w:pPr>
    <w:rPr>
      <w:rFonts w:ascii="Garamond" w:hAnsi="Garamond"/>
      <w:sz w:val="28"/>
    </w:rPr>
  </w:style>
  <w:style w:type="character" w:styleId="Numeropagina">
    <w:name w:val="page number"/>
    <w:basedOn w:val="Carpredefinitoparagrafo"/>
    <w:uiPriority w:val="99"/>
    <w:rsid w:val="00FB34FF"/>
  </w:style>
  <w:style w:type="paragraph" w:styleId="Testonotaapidipagina">
    <w:name w:val="footnote text"/>
    <w:basedOn w:val="Normale"/>
    <w:link w:val="TestonotaapidipaginaCarattere"/>
    <w:uiPriority w:val="99"/>
    <w:semiHidden/>
    <w:rsid w:val="00FB34FF"/>
    <w:rPr>
      <w:sz w:val="20"/>
      <w:szCs w:val="20"/>
    </w:rPr>
  </w:style>
  <w:style w:type="character" w:styleId="Rimandonotaapidipagina">
    <w:name w:val="footnote reference"/>
    <w:uiPriority w:val="99"/>
    <w:rsid w:val="00FB34FF"/>
    <w:rPr>
      <w:vertAlign w:val="superscript"/>
    </w:rPr>
  </w:style>
  <w:style w:type="paragraph" w:customStyle="1" w:styleId="vedianche">
    <w:name w:val="vedianche"/>
    <w:basedOn w:val="Normale"/>
    <w:rsid w:val="00FB34FF"/>
    <w:pPr>
      <w:spacing w:before="100" w:beforeAutospacing="1" w:after="100" w:afterAutospacing="1"/>
    </w:pPr>
  </w:style>
  <w:style w:type="character" w:styleId="Collegamentoipertestuale">
    <w:name w:val="Hyperlink"/>
    <w:uiPriority w:val="99"/>
    <w:rsid w:val="00FB34FF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uiPriority w:val="99"/>
    <w:rsid w:val="00FB34FF"/>
    <w:pPr>
      <w:spacing w:after="120"/>
      <w:ind w:left="283"/>
      <w:jc w:val="both"/>
    </w:pPr>
    <w:rPr>
      <w:rFonts w:ascii="Verdana" w:hAnsi="Verdana"/>
      <w:sz w:val="22"/>
    </w:rPr>
  </w:style>
  <w:style w:type="paragraph" w:styleId="Corpotesto">
    <w:name w:val="Body Text"/>
    <w:basedOn w:val="Normale"/>
    <w:link w:val="CorpotestoCarattere"/>
    <w:uiPriority w:val="99"/>
    <w:rsid w:val="00FB34FF"/>
    <w:pPr>
      <w:spacing w:line="360" w:lineRule="auto"/>
    </w:pPr>
    <w:rPr>
      <w:rFonts w:ascii="Arial" w:hAnsi="Arial" w:cs="Arial"/>
      <w:b/>
      <w:bCs/>
      <w:szCs w:val="23"/>
    </w:rPr>
  </w:style>
  <w:style w:type="character" w:customStyle="1" w:styleId="apple-style-span">
    <w:name w:val="apple-style-span"/>
    <w:basedOn w:val="Carpredefinitoparagrafo"/>
    <w:rsid w:val="00FB34FF"/>
  </w:style>
  <w:style w:type="paragraph" w:styleId="Corpodeltesto2">
    <w:name w:val="Body Text 2"/>
    <w:basedOn w:val="Normale"/>
    <w:rsid w:val="00FB34FF"/>
    <w:pPr>
      <w:spacing w:after="80" w:line="360" w:lineRule="auto"/>
      <w:jc w:val="both"/>
    </w:pPr>
    <w:rPr>
      <w:rFonts w:ascii="Arial" w:hAnsi="Arial" w:cs="Arial"/>
      <w:sz w:val="23"/>
      <w:szCs w:val="23"/>
    </w:rPr>
  </w:style>
  <w:style w:type="character" w:customStyle="1" w:styleId="apple-converted-space">
    <w:name w:val="apple-converted-space"/>
    <w:basedOn w:val="Carpredefinitoparagrafo"/>
    <w:rsid w:val="00FB34FF"/>
  </w:style>
  <w:style w:type="paragraph" w:styleId="Rientrocorpodeltesto2">
    <w:name w:val="Body Text Indent 2"/>
    <w:basedOn w:val="Normale"/>
    <w:rsid w:val="00FB34FF"/>
    <w:pPr>
      <w:spacing w:after="120"/>
      <w:ind w:left="360"/>
      <w:jc w:val="both"/>
    </w:pPr>
    <w:rPr>
      <w:rFonts w:ascii="Arial" w:hAnsi="Arial" w:cs="Arial"/>
      <w:sz w:val="23"/>
      <w:szCs w:val="23"/>
    </w:rPr>
  </w:style>
  <w:style w:type="paragraph" w:styleId="Rientrocorpodeltesto3">
    <w:name w:val="Body Text Indent 3"/>
    <w:basedOn w:val="Normale"/>
    <w:rsid w:val="00FB34FF"/>
    <w:pPr>
      <w:spacing w:after="120"/>
      <w:ind w:left="540"/>
      <w:jc w:val="both"/>
    </w:pPr>
    <w:rPr>
      <w:rFonts w:ascii="Arial" w:hAnsi="Arial" w:cs="Arial"/>
      <w:sz w:val="23"/>
      <w:szCs w:val="23"/>
    </w:rPr>
  </w:style>
  <w:style w:type="character" w:styleId="Enfasigrassetto">
    <w:name w:val="Strong"/>
    <w:qFormat/>
    <w:rsid w:val="00FB34FF"/>
    <w:rPr>
      <w:b/>
      <w:bCs/>
    </w:rPr>
  </w:style>
  <w:style w:type="character" w:styleId="Enfasicorsivo">
    <w:name w:val="Emphasis"/>
    <w:uiPriority w:val="99"/>
    <w:qFormat/>
    <w:rsid w:val="00FB34FF"/>
    <w:rPr>
      <w:i/>
      <w:iCs/>
    </w:rPr>
  </w:style>
  <w:style w:type="paragraph" w:styleId="Testonormale">
    <w:name w:val="Plain Text"/>
    <w:basedOn w:val="Normale"/>
    <w:link w:val="TestonormaleCarattere"/>
    <w:uiPriority w:val="99"/>
    <w:rsid w:val="00FB34FF"/>
    <w:rPr>
      <w:rFonts w:ascii="Courier New" w:hAnsi="Courier New" w:cs="Courier New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rsid w:val="00FB34FF"/>
    <w:pPr>
      <w:spacing w:after="120"/>
    </w:pPr>
    <w:rPr>
      <w:sz w:val="16"/>
      <w:szCs w:val="16"/>
    </w:rPr>
  </w:style>
  <w:style w:type="paragraph" w:customStyle="1" w:styleId="TAVOLARapann">
    <w:name w:val="TAVOLA Rapann"/>
    <w:next w:val="Normale"/>
    <w:link w:val="TAVOLARapannCarattere"/>
    <w:rsid w:val="00FB34FF"/>
    <w:pPr>
      <w:tabs>
        <w:tab w:val="left" w:pos="1276"/>
      </w:tabs>
      <w:spacing w:line="200" w:lineRule="exact"/>
      <w:ind w:left="1276" w:hanging="1276"/>
      <w:jc w:val="both"/>
    </w:pPr>
    <w:rPr>
      <w:rFonts w:ascii="Arial" w:hAnsi="Arial"/>
      <w:b/>
      <w:bCs/>
      <w:sz w:val="18"/>
    </w:rPr>
  </w:style>
  <w:style w:type="character" w:customStyle="1" w:styleId="TAVOLARapannCarattere">
    <w:name w:val="TAVOLA Rapann Carattere"/>
    <w:link w:val="TAVOLARapann"/>
    <w:rsid w:val="00FB34FF"/>
    <w:rPr>
      <w:rFonts w:ascii="Arial" w:hAnsi="Arial"/>
      <w:b/>
      <w:bCs/>
      <w:sz w:val="18"/>
      <w:lang w:val="it-IT" w:eastAsia="it-IT" w:bidi="ar-SA"/>
    </w:rPr>
  </w:style>
  <w:style w:type="paragraph" w:customStyle="1" w:styleId="tesina">
    <w:name w:val="tesina"/>
    <w:basedOn w:val="Normale"/>
    <w:rsid w:val="00FB34FF"/>
    <w:pPr>
      <w:widowControl w:val="0"/>
      <w:autoSpaceDE w:val="0"/>
      <w:autoSpaceDN w:val="0"/>
      <w:adjustRightInd w:val="0"/>
      <w:spacing w:line="285" w:lineRule="atLeast"/>
      <w:ind w:left="390" w:right="390"/>
      <w:jc w:val="both"/>
    </w:pPr>
  </w:style>
  <w:style w:type="paragraph" w:customStyle="1" w:styleId="desc">
    <w:name w:val="desc"/>
    <w:basedOn w:val="Normale"/>
    <w:rsid w:val="00FB34FF"/>
    <w:pPr>
      <w:spacing w:before="100" w:beforeAutospacing="1" w:after="100" w:afterAutospacing="1"/>
    </w:pPr>
  </w:style>
  <w:style w:type="character" w:customStyle="1" w:styleId="glossario">
    <w:name w:val="glossario"/>
    <w:basedOn w:val="Carpredefinitoparagrafo"/>
    <w:rsid w:val="00FB34FF"/>
  </w:style>
  <w:style w:type="paragraph" w:styleId="Testofumetto">
    <w:name w:val="Balloon Text"/>
    <w:basedOn w:val="Normale"/>
    <w:link w:val="TestofumettoCarattere"/>
    <w:uiPriority w:val="99"/>
    <w:rsid w:val="00B506F1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rsid w:val="00B506F1"/>
    <w:rPr>
      <w:rFonts w:ascii="Tahoma" w:hAnsi="Tahoma" w:cs="Tahoma"/>
      <w:sz w:val="16"/>
      <w:szCs w:val="16"/>
    </w:rPr>
  </w:style>
  <w:style w:type="character" w:styleId="Rimandocommento">
    <w:name w:val="annotation reference"/>
    <w:uiPriority w:val="99"/>
    <w:rsid w:val="002A2D7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rsid w:val="002A2D7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A2D78"/>
  </w:style>
  <w:style w:type="paragraph" w:styleId="Soggettocommento">
    <w:name w:val="annotation subject"/>
    <w:basedOn w:val="Testocommento"/>
    <w:next w:val="Testocommento"/>
    <w:link w:val="SoggettocommentoCarattere"/>
    <w:uiPriority w:val="99"/>
    <w:rsid w:val="002A2D7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rsid w:val="002A2D78"/>
    <w:rPr>
      <w:b/>
      <w:bCs/>
    </w:rPr>
  </w:style>
  <w:style w:type="paragraph" w:styleId="Paragrafoelenco">
    <w:name w:val="List Paragraph"/>
    <w:basedOn w:val="Normale"/>
    <w:uiPriority w:val="99"/>
    <w:qFormat/>
    <w:rsid w:val="009C4DFF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C37A8"/>
    <w:rPr>
      <w:rFonts w:ascii="Garamond" w:hAnsi="Garamond"/>
      <w:sz w:val="28"/>
      <w:szCs w:val="24"/>
    </w:rPr>
  </w:style>
  <w:style w:type="character" w:customStyle="1" w:styleId="mw-headline">
    <w:name w:val="mw-headline"/>
    <w:basedOn w:val="Carpredefinitoparagrafo"/>
    <w:rsid w:val="00CF66EE"/>
  </w:style>
  <w:style w:type="table" w:styleId="Grigliatabella">
    <w:name w:val="Table Grid"/>
    <w:basedOn w:val="Tabellanormale"/>
    <w:uiPriority w:val="59"/>
    <w:rsid w:val="00614E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AB47ED"/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2FE2"/>
    <w:rPr>
      <w:rFonts w:ascii="Garamond" w:hAnsi="Garamond"/>
      <w:sz w:val="28"/>
      <w:szCs w:val="24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D1259"/>
  </w:style>
  <w:style w:type="paragraph" w:styleId="Testonotadichiusura">
    <w:name w:val="endnote text"/>
    <w:basedOn w:val="Normale"/>
    <w:link w:val="TestonotadichiusuraCarattere"/>
    <w:unhideWhenUsed/>
    <w:rsid w:val="00C91EB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C91EBC"/>
  </w:style>
  <w:style w:type="character" w:styleId="Rimandonotadichiusura">
    <w:name w:val="endnote reference"/>
    <w:basedOn w:val="Carpredefinitoparagrafo"/>
    <w:uiPriority w:val="99"/>
    <w:semiHidden/>
    <w:unhideWhenUsed/>
    <w:rsid w:val="00C91EBC"/>
    <w:rPr>
      <w:vertAlign w:val="superscript"/>
    </w:rPr>
  </w:style>
  <w:style w:type="paragraph" w:customStyle="1" w:styleId="Default">
    <w:name w:val="Default"/>
    <w:rsid w:val="00A2532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rsid w:val="000734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rsid w:val="0007346F"/>
    <w:rPr>
      <w:rFonts w:ascii="Calibri" w:hAnsi="Calibri"/>
      <w:b/>
      <w:bCs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07346F"/>
    <w:rPr>
      <w:rFonts w:ascii="Verdana" w:hAnsi="Verdana"/>
      <w:b/>
      <w:bCs/>
      <w:sz w:val="22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07346F"/>
    <w:rPr>
      <w:rFonts w:ascii="Verdana" w:hAnsi="Verdana"/>
      <w:bCs/>
      <w:i/>
      <w:sz w:val="21"/>
      <w:szCs w:val="36"/>
    </w:rPr>
  </w:style>
  <w:style w:type="character" w:customStyle="1" w:styleId="Titolo3Carattere">
    <w:name w:val="Titolo 3 Carattere"/>
    <w:basedOn w:val="Carpredefinitoparagrafo"/>
    <w:link w:val="Titolo3"/>
    <w:locked/>
    <w:rsid w:val="0007346F"/>
    <w:rPr>
      <w:b/>
      <w:bCs/>
      <w:sz w:val="27"/>
      <w:szCs w:val="27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07346F"/>
    <w:rPr>
      <w:b/>
      <w:bCs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07346F"/>
    <w:rPr>
      <w:rFonts w:ascii="Arial" w:hAnsi="Arial" w:cs="Arial"/>
      <w:b/>
      <w:bCs/>
      <w:sz w:val="24"/>
      <w:szCs w:val="23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07346F"/>
    <w:rPr>
      <w:sz w:val="16"/>
      <w:szCs w:val="16"/>
    </w:rPr>
  </w:style>
  <w:style w:type="paragraph" w:styleId="Mappadocumento">
    <w:name w:val="Document Map"/>
    <w:basedOn w:val="Normale"/>
    <w:link w:val="MappadocumentoCarattere"/>
    <w:uiPriority w:val="99"/>
    <w:semiHidden/>
    <w:rsid w:val="0007346F"/>
    <w:pPr>
      <w:shd w:val="clear" w:color="auto" w:fill="000080"/>
    </w:pPr>
    <w:rPr>
      <w:sz w:val="2"/>
      <w:szCs w:val="2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07346F"/>
    <w:rPr>
      <w:sz w:val="2"/>
      <w:szCs w:val="2"/>
      <w:shd w:val="clear" w:color="auto" w:fill="00008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07346F"/>
    <w:rPr>
      <w:rFonts w:ascii="Verdana" w:hAnsi="Verdana"/>
      <w:sz w:val="22"/>
      <w:szCs w:val="24"/>
    </w:rPr>
  </w:style>
  <w:style w:type="paragraph" w:customStyle="1" w:styleId="Comunicato">
    <w:name w:val="Comunicato"/>
    <w:basedOn w:val="Normale"/>
    <w:link w:val="ComunicatoCarattere"/>
    <w:uiPriority w:val="99"/>
    <w:rsid w:val="0007346F"/>
    <w:pPr>
      <w:jc w:val="both"/>
    </w:pPr>
    <w:rPr>
      <w:sz w:val="23"/>
      <w:szCs w:val="20"/>
    </w:rPr>
  </w:style>
  <w:style w:type="character" w:customStyle="1" w:styleId="ComunicatoCarattere">
    <w:name w:val="Comunicato Carattere"/>
    <w:link w:val="Comunicato"/>
    <w:uiPriority w:val="99"/>
    <w:locked/>
    <w:rsid w:val="0007346F"/>
    <w:rPr>
      <w:sz w:val="23"/>
    </w:rPr>
  </w:style>
  <w:style w:type="paragraph" w:styleId="Sommario1">
    <w:name w:val="toc 1"/>
    <w:basedOn w:val="Normale"/>
    <w:next w:val="Normale"/>
    <w:autoRedefine/>
    <w:uiPriority w:val="99"/>
    <w:semiHidden/>
    <w:rsid w:val="0007346F"/>
    <w:pPr>
      <w:tabs>
        <w:tab w:val="right" w:leader="dot" w:pos="9060"/>
      </w:tabs>
      <w:spacing w:before="40" w:after="80"/>
    </w:pPr>
    <w:rPr>
      <w:rFonts w:ascii="Verdana" w:hAnsi="Verdana" w:cs="Verdana"/>
      <w:i/>
      <w:iCs/>
      <w:noProof/>
      <w:color w:val="800000"/>
      <w:sz w:val="18"/>
      <w:szCs w:val="18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locked/>
    <w:rsid w:val="0007346F"/>
    <w:rPr>
      <w:rFonts w:ascii="Courier New" w:hAnsi="Courier New" w:cs="Courier New"/>
    </w:rPr>
  </w:style>
  <w:style w:type="character" w:customStyle="1" w:styleId="CarattereCarattere9">
    <w:name w:val="Carattere Carattere9"/>
    <w:uiPriority w:val="99"/>
    <w:semiHidden/>
    <w:locked/>
    <w:rsid w:val="0007346F"/>
    <w:rPr>
      <w:sz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7346F"/>
    <w:rPr>
      <w:color w:val="800080" w:themeColor="followedHyperlink"/>
      <w:u w:val="single"/>
    </w:rPr>
  </w:style>
  <w:style w:type="table" w:styleId="Sfondochiaro-Colore2">
    <w:name w:val="Light Shading Accent 2"/>
    <w:basedOn w:val="Tabellanormale"/>
    <w:uiPriority w:val="60"/>
    <w:rsid w:val="00695F6B"/>
    <w:rPr>
      <w:rFonts w:asciiTheme="minorHAnsi" w:eastAsiaTheme="minorEastAsia" w:hAnsiTheme="minorHAnsi" w:cstheme="minorBidi"/>
      <w:color w:val="943634" w:themeColor="accent2" w:themeShade="BF"/>
      <w:sz w:val="22"/>
      <w:szCs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00TitoGra1">
    <w:name w:val="00TitoGra1"/>
    <w:basedOn w:val="Normale"/>
    <w:qFormat/>
    <w:rsid w:val="0038412A"/>
    <w:pPr>
      <w:widowControl w:val="0"/>
      <w:overflowPunct w:val="0"/>
      <w:autoSpaceDE w:val="0"/>
      <w:autoSpaceDN w:val="0"/>
      <w:adjustRightInd w:val="0"/>
      <w:spacing w:line="280" w:lineRule="exact"/>
    </w:pPr>
    <w:rPr>
      <w:rFonts w:ascii="Calibri" w:hAnsi="Calibri" w:cs="Arial"/>
      <w:b/>
      <w:color w:val="D90B13"/>
      <w:kern w:val="28"/>
      <w:sz w:val="28"/>
      <w:szCs w:val="28"/>
    </w:rPr>
  </w:style>
  <w:style w:type="paragraph" w:customStyle="1" w:styleId="RAtesto">
    <w:name w:val="RA_testo"/>
    <w:basedOn w:val="Normale"/>
    <w:qFormat/>
    <w:rsid w:val="00260A0C"/>
    <w:pPr>
      <w:spacing w:after="120" w:line="259" w:lineRule="auto"/>
      <w:jc w:val="both"/>
    </w:pPr>
    <w:rPr>
      <w:rFonts w:ascii="Arial Narrow" w:hAnsi="Arial Narrow" w:cs="Arial"/>
      <w:sz w:val="23"/>
      <w:szCs w:val="23"/>
    </w:rPr>
  </w:style>
  <w:style w:type="paragraph" w:customStyle="1" w:styleId="RAnota">
    <w:name w:val="RA_nota"/>
    <w:basedOn w:val="Normale"/>
    <w:qFormat/>
    <w:rsid w:val="00260A0C"/>
    <w:pPr>
      <w:ind w:left="426" w:hanging="426"/>
    </w:pPr>
    <w:rPr>
      <w:rFonts w:ascii="Arial Narrow" w:hAnsi="Arial Narrow" w:cs="Arial"/>
      <w:sz w:val="18"/>
      <w:szCs w:val="18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86E7C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D20C2F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D00A78"/>
    <w:rPr>
      <w:color w:val="605E5C"/>
      <w:shd w:val="clear" w:color="auto" w:fill="E1DFDD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40B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8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chart" Target="charts/chart4.xml"/><Relationship Id="rId26" Type="http://schemas.openxmlformats.org/officeDocument/2006/relationships/hyperlink" Target="https://www.mit.gov.it/nfsmitgov/files/media/pubblicazioni/2021-08/Il%20Diporto%20Nautico%20in%20Italia%20-%20Anno%202020%20-%20web.pdf" TargetMode="External"/><Relationship Id="rId3" Type="http://schemas.openxmlformats.org/officeDocument/2006/relationships/customXml" Target="../customXml/item3.xml"/><Relationship Id="rId21" Type="http://schemas.openxmlformats.org/officeDocument/2006/relationships/chart" Target="charts/chart7.xml"/><Relationship Id="rId34" Type="http://schemas.openxmlformats.org/officeDocument/2006/relationships/footer" Target="footer5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chart" Target="charts/chart3.xml"/><Relationship Id="rId25" Type="http://schemas.openxmlformats.org/officeDocument/2006/relationships/hyperlink" Target="https://esploradati.istat.it/databrowser/" TargetMode="External"/><Relationship Id="rId33" Type="http://schemas.openxmlformats.org/officeDocument/2006/relationships/hyperlink" Target="mailto:chiara.riccobono@istat.it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29" Type="http://schemas.openxmlformats.org/officeDocument/2006/relationships/hyperlink" Target="https://www.istat.it/it/archivio/14330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hyperlink" Target="https://eur-lex.europa.eu/legal-content/it/ALL/?uri=CELEX:32010R1090" TargetMode="External"/><Relationship Id="rId32" Type="http://schemas.openxmlformats.org/officeDocument/2006/relationships/hyperlink" Target="mailto:mauro2.caspanello@istat.i" TargetMode="External"/><Relationship Id="rId5" Type="http://schemas.openxmlformats.org/officeDocument/2006/relationships/numbering" Target="numbering.xml"/><Relationship Id="rId15" Type="http://schemas.openxmlformats.org/officeDocument/2006/relationships/chart" Target="charts/chart1.xml"/><Relationship Id="rId23" Type="http://schemas.openxmlformats.org/officeDocument/2006/relationships/footer" Target="footer4.xml"/><Relationship Id="rId28" Type="http://schemas.openxmlformats.org/officeDocument/2006/relationships/hyperlink" Target="https://ec.europa.eu/eurostat/web/main/data/database/" TargetMode="External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chart" Target="charts/chart5.xml"/><Relationship Id="rId31" Type="http://schemas.openxmlformats.org/officeDocument/2006/relationships/hyperlink" Target="https://www.istat.it/evento/nuove-fonti-per-le-statistiche-territoriali-risultati-e-prospettive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Relationship Id="rId22" Type="http://schemas.openxmlformats.org/officeDocument/2006/relationships/header" Target="header2.xml"/><Relationship Id="rId27" Type="http://schemas.openxmlformats.org/officeDocument/2006/relationships/hyperlink" Target="http://dati.mit.gov.it/catalog/dataset/porti" TargetMode="External"/><Relationship Id="rId30" Type="http://schemas.openxmlformats.org/officeDocument/2006/relationships/hyperlink" Target="https://asti.istat.it/asti/" TargetMode="Externa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ufficiostampa@istat.it" TargetMode="External"/><Relationship Id="rId2" Type="http://schemas.openxmlformats.org/officeDocument/2006/relationships/hyperlink" Target="https://contact.istat.it/" TargetMode="External"/><Relationship Id="rId1" Type="http://schemas.openxmlformats.org/officeDocument/2006/relationships/hyperlink" Target="mailto:ufficiostampa@istat.it" TargetMode="External"/><Relationship Id="rId5" Type="http://schemas.openxmlformats.org/officeDocument/2006/relationships/image" Target="media/image2.jpg"/><Relationship Id="rId4" Type="http://schemas.openxmlformats.org/officeDocument/2006/relationships/hyperlink" Target="https://contact.istat.it/" TargetMode="External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emf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Foglio_di_lavoro_di_Microsoft_Excel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Foglio_di_lavoro_di_Microsoft_Excel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Foglio_di_lavoro_di_Microsoft_Excel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Foglio_di_lavoro_di_Microsoft_Excel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Foglio_di_lavoro_di_Microsoft_Excel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\\nas-repo1.pc.istat.it\SHARE2\Ufficio_stampa\COMUNICATI%20in%20uscita\FEBBRAIO%202026\13%20FEBBRAIO%20TRASPORTI%20MARITTIMI%20INSERIRE%20DATA%20NEL%20TESTO\Grafico5_per_diffusione_rep_2025_REV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Foglio_di_lavoro_di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778412476901274"/>
          <c:y val="0.23306378041327516"/>
          <c:w val="0.79557606179024098"/>
          <c:h val="0.62927158711460285"/>
        </c:manualLayout>
      </c:layout>
      <c:lineChart>
        <c:grouping val="standard"/>
        <c:varyColors val="0"/>
        <c:ser>
          <c:idx val="1"/>
          <c:order val="0"/>
          <c:tx>
            <c:v>Paesi Bassi</c:v>
          </c:tx>
          <c:spPr>
            <a:ln w="28575" cap="rnd">
              <a:solidFill>
                <a:srgbClr val="1F497D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1F497D"/>
              </a:solidFill>
              <a:ln w="9525">
                <a:solidFill>
                  <a:srgbClr val="1F497D"/>
                </a:solidFill>
              </a:ln>
              <a:effectLst/>
            </c:spPr>
          </c:marker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fig.1!$B$2:$K$2</c:f>
              <c:numCache>
                <c:formatCode>#,##0</c:formatCode>
                <c:ptCount val="10"/>
                <c:pt idx="0">
                  <c:v>588506</c:v>
                </c:pt>
                <c:pt idx="1">
                  <c:v>581070</c:v>
                </c:pt>
                <c:pt idx="2">
                  <c:v>593489</c:v>
                </c:pt>
                <c:pt idx="3">
                  <c:v>599843</c:v>
                </c:pt>
                <c:pt idx="4">
                  <c:v>602821</c:v>
                </c:pt>
                <c:pt idx="5">
                  <c:v>547758</c:v>
                </c:pt>
                <c:pt idx="6">
                  <c:v>580179</c:v>
                </c:pt>
                <c:pt idx="7">
                  <c:v>589935</c:v>
                </c:pt>
                <c:pt idx="8">
                  <c:v>545105</c:v>
                </c:pt>
                <c:pt idx="9" formatCode="_-* #,##0_-;\-* #,##0_-;_-* &quot;-&quot;??_-;_-@_-">
                  <c:v>538120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A03-4076-A1FB-D4CC83210874}"/>
            </c:ext>
          </c:extLst>
        </c:ser>
        <c:ser>
          <c:idx val="2"/>
          <c:order val="1"/>
          <c:tx>
            <c:v>Italia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8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fig.1!$B$3:$K$3</c:f>
              <c:numCache>
                <c:formatCode>#,##0</c:formatCode>
                <c:ptCount val="10"/>
                <c:pt idx="0">
                  <c:v>458020</c:v>
                </c:pt>
                <c:pt idx="1">
                  <c:v>461990</c:v>
                </c:pt>
                <c:pt idx="2">
                  <c:v>475164</c:v>
                </c:pt>
                <c:pt idx="3">
                  <c:v>501958</c:v>
                </c:pt>
                <c:pt idx="4">
                  <c:v>508074</c:v>
                </c:pt>
                <c:pt idx="5">
                  <c:v>469635</c:v>
                </c:pt>
                <c:pt idx="6">
                  <c:v>501603</c:v>
                </c:pt>
                <c:pt idx="7">
                  <c:v>509397</c:v>
                </c:pt>
                <c:pt idx="8">
                  <c:v>488888</c:v>
                </c:pt>
                <c:pt idx="9" formatCode="_-* #,##0_-;\-* #,##0_-;_-* &quot;-&quot;??_-;_-@_-">
                  <c:v>488556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A03-4076-A1FB-D4CC83210874}"/>
            </c:ext>
          </c:extLst>
        </c:ser>
        <c:ser>
          <c:idx val="3"/>
          <c:order val="2"/>
          <c:tx>
            <c:v>Spagna</c:v>
          </c:tx>
          <c:spPr>
            <a:ln w="28575" cap="rnd">
              <a:solidFill>
                <a:srgbClr val="8064A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8064A2"/>
              </a:solidFill>
              <a:ln w="9525">
                <a:solidFill>
                  <a:srgbClr val="8064A2"/>
                </a:solidFill>
              </a:ln>
              <a:effectLst/>
            </c:spPr>
          </c:marker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fig.1!$B$4:$K$4</c:f>
              <c:numCache>
                <c:formatCode>#,##0</c:formatCode>
                <c:ptCount val="10"/>
                <c:pt idx="0">
                  <c:v>447023</c:v>
                </c:pt>
                <c:pt idx="1">
                  <c:v>451255</c:v>
                </c:pt>
                <c:pt idx="2">
                  <c:v>483679</c:v>
                </c:pt>
                <c:pt idx="3">
                  <c:v>497812</c:v>
                </c:pt>
                <c:pt idx="4">
                  <c:v>496912</c:v>
                </c:pt>
                <c:pt idx="5">
                  <c:v>455511</c:v>
                </c:pt>
                <c:pt idx="6">
                  <c:v>477021</c:v>
                </c:pt>
                <c:pt idx="7">
                  <c:v>489714</c:v>
                </c:pt>
                <c:pt idx="8">
                  <c:v>471720</c:v>
                </c:pt>
                <c:pt idx="9" formatCode="_-* #,##0_-;\-* #,##0_-;_-* &quot;-&quot;??_-;_-@_-">
                  <c:v>485996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A03-4076-A1FB-D4CC83210874}"/>
            </c:ext>
          </c:extLst>
        </c:ser>
        <c:ser>
          <c:idx val="4"/>
          <c:order val="3"/>
          <c:tx>
            <c:v>Germania</c:v>
          </c:tx>
          <c:spPr>
            <a:ln w="28575" cap="rnd">
              <a:solidFill>
                <a:srgbClr val="E42618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E42618"/>
              </a:solidFill>
              <a:ln w="9525">
                <a:solidFill>
                  <a:srgbClr val="E42618"/>
                </a:solidFill>
              </a:ln>
              <a:effectLst/>
            </c:spPr>
          </c:marker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fig.1!$B$5:$K$5</c:f>
              <c:numCache>
                <c:formatCode>#,##0</c:formatCode>
                <c:ptCount val="10"/>
                <c:pt idx="0">
                  <c:v>295918</c:v>
                </c:pt>
                <c:pt idx="1">
                  <c:v>297137</c:v>
                </c:pt>
                <c:pt idx="2">
                  <c:v>299189</c:v>
                </c:pt>
                <c:pt idx="3">
                  <c:v>296181</c:v>
                </c:pt>
                <c:pt idx="4">
                  <c:v>294533</c:v>
                </c:pt>
                <c:pt idx="5">
                  <c:v>275731</c:v>
                </c:pt>
                <c:pt idx="6">
                  <c:v>289130</c:v>
                </c:pt>
                <c:pt idx="7">
                  <c:v>279177</c:v>
                </c:pt>
                <c:pt idx="8">
                  <c:v>267837</c:v>
                </c:pt>
                <c:pt idx="9" formatCode="_-* #,##0_-;\-* #,##0_-;_-* &quot;-&quot;??_-;_-@_-">
                  <c:v>273908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2A03-4076-A1FB-D4CC83210874}"/>
            </c:ext>
          </c:extLst>
        </c:ser>
        <c:ser>
          <c:idx val="5"/>
          <c:order val="4"/>
          <c:tx>
            <c:v>Francia</c:v>
          </c:tx>
          <c:spPr>
            <a:ln w="28575" cap="rnd">
              <a:solidFill>
                <a:srgbClr val="9BBB59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9BBB59"/>
              </a:solidFill>
              <a:ln w="9525">
                <a:solidFill>
                  <a:srgbClr val="9BBB59"/>
                </a:solidFill>
              </a:ln>
              <a:effectLst/>
            </c:spPr>
          </c:marker>
          <c:dPt>
            <c:idx val="1"/>
            <c:marker>
              <c:symbol val="triangle"/>
              <c:size val="5"/>
              <c:spPr>
                <a:solidFill>
                  <a:srgbClr val="9BBB59"/>
                </a:solidFill>
                <a:ln w="9525">
                  <a:solidFill>
                    <a:srgbClr val="9BBB59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2A03-4076-A1FB-D4CC83210874}"/>
              </c:ext>
            </c:extLst>
          </c:dPt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fig.1!$B$6:$K$6</c:f>
              <c:numCache>
                <c:formatCode>#,##0</c:formatCode>
                <c:ptCount val="10"/>
                <c:pt idx="0">
                  <c:v>297880</c:v>
                </c:pt>
                <c:pt idx="1">
                  <c:v>292160</c:v>
                </c:pt>
                <c:pt idx="2">
                  <c:v>302840</c:v>
                </c:pt>
                <c:pt idx="3">
                  <c:v>308629</c:v>
                </c:pt>
                <c:pt idx="4">
                  <c:v>302288</c:v>
                </c:pt>
                <c:pt idx="5">
                  <c:v>274511</c:v>
                </c:pt>
                <c:pt idx="6">
                  <c:v>277623</c:v>
                </c:pt>
                <c:pt idx="7">
                  <c:v>282609</c:v>
                </c:pt>
                <c:pt idx="8">
                  <c:v>271964</c:v>
                </c:pt>
                <c:pt idx="9" formatCode="_-* #,##0_-;\-* #,##0_-;_-* &quot;-&quot;??_-;_-@_-">
                  <c:v>269750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2A03-4076-A1FB-D4CC83210874}"/>
            </c:ext>
          </c:extLst>
        </c:ser>
        <c:ser>
          <c:idx val="6"/>
          <c:order val="5"/>
          <c:tx>
            <c:v>Belgio</c:v>
          </c:tx>
          <c:spPr>
            <a:ln w="2857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50000"/>
                </a:schemeClr>
              </a:solidFill>
              <a:ln w="9525">
                <a:solidFill>
                  <a:schemeClr val="bg1">
                    <a:lumMod val="50000"/>
                  </a:schemeClr>
                </a:solidFill>
              </a:ln>
              <a:effectLst/>
            </c:spPr>
          </c:marker>
          <c:cat>
            <c:strRef>
              <c:f>fig.1!$B$1:$K$1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fig.1!$B$7:$K$7</c:f>
              <c:numCache>
                <c:formatCode>#,##0</c:formatCode>
                <c:ptCount val="10"/>
                <c:pt idx="0">
                  <c:v>241459</c:v>
                </c:pt>
                <c:pt idx="1">
                  <c:v>253543</c:v>
                </c:pt>
                <c:pt idx="2">
                  <c:v>257865</c:v>
                </c:pt>
                <c:pt idx="3">
                  <c:v>270317</c:v>
                </c:pt>
                <c:pt idx="4">
                  <c:v>277783</c:v>
                </c:pt>
                <c:pt idx="5">
                  <c:v>268675</c:v>
                </c:pt>
                <c:pt idx="6">
                  <c:v>288827</c:v>
                </c:pt>
                <c:pt idx="7">
                  <c:v>288229</c:v>
                </c:pt>
                <c:pt idx="8">
                  <c:v>272987</c:v>
                </c:pt>
                <c:pt idx="9" formatCode="_-* #,##0_-;\-* #,##0_-;_-* &quot;-&quot;??_-;_-@_-">
                  <c:v>274894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2A03-4076-A1FB-D4CC832108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6173280"/>
        <c:axId val="346173840"/>
      </c:lineChart>
      <c:catAx>
        <c:axId val="346173280"/>
        <c:scaling>
          <c:orientation val="minMax"/>
        </c:scaling>
        <c:delete val="0"/>
        <c:axPos val="b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346173840"/>
        <c:crosses val="autoZero"/>
        <c:auto val="1"/>
        <c:lblAlgn val="ctr"/>
        <c:lblOffset val="100"/>
        <c:noMultiLvlLbl val="0"/>
      </c:catAx>
      <c:valAx>
        <c:axId val="346173840"/>
        <c:scaling>
          <c:orientation val="minMax"/>
          <c:min val="200000"/>
        </c:scaling>
        <c:delete val="0"/>
        <c:axPos val="l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#,##0" sourceLinked="1"/>
        <c:majorTickMark val="out"/>
        <c:minorTickMark val="none"/>
        <c:tickLblPos val="nextTo"/>
        <c:spPr>
          <a:noFill/>
          <a:ln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346173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6047169394899377"/>
          <c:y val="0.23932278462304549"/>
          <c:w val="0.79209406715493036"/>
          <c:h val="0.64241691128487644"/>
        </c:manualLayout>
      </c:layout>
      <c:lineChart>
        <c:grouping val="standard"/>
        <c:varyColors val="0"/>
        <c:ser>
          <c:idx val="4"/>
          <c:order val="0"/>
          <c:tx>
            <c:strRef>
              <c:f>fig.1!$M$2</c:f>
              <c:strCache>
                <c:ptCount val="1"/>
                <c:pt idx="0">
                  <c:v>Italia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star"/>
            <c:size val="8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fig.1!$N$2:$W$2</c:f>
              <c:numCache>
                <c:formatCode>#,##0</c:formatCode>
                <c:ptCount val="10"/>
                <c:pt idx="0">
                  <c:v>70268</c:v>
                </c:pt>
                <c:pt idx="1">
                  <c:v>67273</c:v>
                </c:pt>
                <c:pt idx="2">
                  <c:v>73876</c:v>
                </c:pt>
                <c:pt idx="3">
                  <c:v>85382</c:v>
                </c:pt>
                <c:pt idx="4">
                  <c:v>86530</c:v>
                </c:pt>
                <c:pt idx="5">
                  <c:v>55147</c:v>
                </c:pt>
                <c:pt idx="6">
                  <c:v>57916</c:v>
                </c:pt>
                <c:pt idx="7">
                  <c:v>78863</c:v>
                </c:pt>
                <c:pt idx="8">
                  <c:v>83520</c:v>
                </c:pt>
                <c:pt idx="9" formatCode="_-* #,##0_-;\-* #,##0_-;_-* &quot;-&quot;??_-;_-@_-">
                  <c:v>93496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301-4559-A026-9D1B6CE083B3}"/>
            </c:ext>
          </c:extLst>
        </c:ser>
        <c:ser>
          <c:idx val="5"/>
          <c:order val="1"/>
          <c:tx>
            <c:strRef>
              <c:f>fig.1!$M$3</c:f>
              <c:strCache>
                <c:ptCount val="1"/>
                <c:pt idx="0">
                  <c:v>Grecia</c:v>
                </c:pt>
              </c:strCache>
            </c:strRef>
          </c:tx>
          <c:spPr>
            <a:ln w="28575" cap="rnd">
              <a:solidFill>
                <a:srgbClr val="1F497D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1F497D"/>
              </a:solidFill>
              <a:ln w="9525">
                <a:solidFill>
                  <a:srgbClr val="1F497D"/>
                </a:solidFill>
              </a:ln>
              <a:effectLst/>
            </c:spPr>
          </c:marker>
          <c:dPt>
            <c:idx val="1"/>
            <c:marker>
              <c:symbol val="triangle"/>
              <c:size val="5"/>
              <c:spPr>
                <a:solidFill>
                  <a:srgbClr val="1F497D"/>
                </a:solidFill>
                <a:ln w="9525">
                  <a:solidFill>
                    <a:srgbClr val="1F497D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A301-4559-A026-9D1B6CE083B3}"/>
              </c:ext>
            </c:extLst>
          </c:dPt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fig.1!$N$3:$W$3</c:f>
              <c:numCache>
                <c:formatCode>#,##0</c:formatCode>
                <c:ptCount val="10"/>
                <c:pt idx="0">
                  <c:v>65680</c:v>
                </c:pt>
                <c:pt idx="1">
                  <c:v>65248</c:v>
                </c:pt>
                <c:pt idx="2">
                  <c:v>70023</c:v>
                </c:pt>
                <c:pt idx="3">
                  <c:v>72520</c:v>
                </c:pt>
                <c:pt idx="4">
                  <c:v>73930</c:v>
                </c:pt>
                <c:pt idx="5">
                  <c:v>40895</c:v>
                </c:pt>
                <c:pt idx="6">
                  <c:v>52261</c:v>
                </c:pt>
                <c:pt idx="7">
                  <c:v>70110</c:v>
                </c:pt>
                <c:pt idx="8">
                  <c:v>74956</c:v>
                </c:pt>
                <c:pt idx="9" formatCode="_-* #,##0_-;\-* #,##0_-;_-* &quot;-&quot;??_-;_-@_-">
                  <c:v>81071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301-4559-A026-9D1B6CE083B3}"/>
            </c:ext>
          </c:extLst>
        </c:ser>
        <c:ser>
          <c:idx val="6"/>
          <c:order val="2"/>
          <c:tx>
            <c:strRef>
              <c:f>fig.1!$M$4</c:f>
              <c:strCache>
                <c:ptCount val="1"/>
                <c:pt idx="0">
                  <c:v>Danimarca</c:v>
                </c:pt>
              </c:strCache>
            </c:strRef>
          </c:tx>
          <c:spPr>
            <a:ln w="28575" cap="rnd">
              <a:solidFill>
                <a:schemeClr val="bg1">
                  <a:lumMod val="50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1">
                  <a:lumMod val="50000"/>
                </a:schemeClr>
              </a:solidFill>
              <a:ln w="9525">
                <a:solidFill>
                  <a:schemeClr val="bg1">
                    <a:lumMod val="50000"/>
                  </a:schemeClr>
                </a:solidFill>
              </a:ln>
              <a:effectLst/>
            </c:spPr>
          </c:marker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fig.1!$N$4:$W$4</c:f>
              <c:numCache>
                <c:formatCode>#,##0</c:formatCode>
                <c:ptCount val="10"/>
                <c:pt idx="0">
                  <c:v>41647</c:v>
                </c:pt>
                <c:pt idx="1">
                  <c:v>41583</c:v>
                </c:pt>
                <c:pt idx="2">
                  <c:v>42851</c:v>
                </c:pt>
                <c:pt idx="3">
                  <c:v>43774</c:v>
                </c:pt>
                <c:pt idx="4">
                  <c:v>44226</c:v>
                </c:pt>
                <c:pt idx="5">
                  <c:v>30859</c:v>
                </c:pt>
                <c:pt idx="6">
                  <c:v>33514</c:v>
                </c:pt>
                <c:pt idx="7">
                  <c:v>41226</c:v>
                </c:pt>
                <c:pt idx="8">
                  <c:v>41245</c:v>
                </c:pt>
                <c:pt idx="9" formatCode="_-* #,##0_-;\-* #,##0_-;_-* &quot;-&quot;??_-;_-@_-">
                  <c:v>41317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301-4559-A026-9D1B6CE083B3}"/>
            </c:ext>
          </c:extLst>
        </c:ser>
        <c:ser>
          <c:idx val="0"/>
          <c:order val="3"/>
          <c:tx>
            <c:strRef>
              <c:f>fig.1!$M$5</c:f>
              <c:strCache>
                <c:ptCount val="1"/>
                <c:pt idx="0">
                  <c:v>Spagna</c:v>
                </c:pt>
              </c:strCache>
            </c:strRef>
          </c:tx>
          <c:spPr>
            <a:ln w="28575" cap="rnd">
              <a:solidFill>
                <a:srgbClr val="8064A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8064A2"/>
              </a:solidFill>
              <a:ln w="9525">
                <a:solidFill>
                  <a:srgbClr val="8064A2"/>
                </a:solidFill>
              </a:ln>
              <a:effectLst/>
            </c:spPr>
          </c:marker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fig.1!$N$5:$W$5</c:f>
              <c:numCache>
                <c:formatCode>#,##0</c:formatCode>
                <c:ptCount val="10"/>
                <c:pt idx="0">
                  <c:v>24565</c:v>
                </c:pt>
                <c:pt idx="1">
                  <c:v>26360</c:v>
                </c:pt>
                <c:pt idx="2">
                  <c:v>27922</c:v>
                </c:pt>
                <c:pt idx="3">
                  <c:v>32173</c:v>
                </c:pt>
                <c:pt idx="4">
                  <c:v>34324</c:v>
                </c:pt>
                <c:pt idx="5">
                  <c:v>14283</c:v>
                </c:pt>
                <c:pt idx="6">
                  <c:v>18881</c:v>
                </c:pt>
                <c:pt idx="7">
                  <c:v>31318</c:v>
                </c:pt>
                <c:pt idx="8">
                  <c:v>31731</c:v>
                </c:pt>
                <c:pt idx="9" formatCode="_-* #,##0_-;\-* #,##0_-;_-* &quot;-&quot;??_-;_-@_-">
                  <c:v>35757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301-4559-A026-9D1B6CE083B3}"/>
            </c:ext>
          </c:extLst>
        </c:ser>
        <c:ser>
          <c:idx val="7"/>
          <c:order val="4"/>
          <c:tx>
            <c:strRef>
              <c:f>fig.1!$M$6</c:f>
              <c:strCache>
                <c:ptCount val="1"/>
                <c:pt idx="0">
                  <c:v>Croazia</c:v>
                </c:pt>
              </c:strCache>
            </c:strRef>
          </c:tx>
          <c:spPr>
            <a:ln w="28575" cap="rnd">
              <a:solidFill>
                <a:srgbClr val="9BBB59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9BBB59"/>
              </a:solidFill>
              <a:ln w="9525">
                <a:solidFill>
                  <a:srgbClr val="9BBB59"/>
                </a:solidFill>
              </a:ln>
              <a:effectLst/>
            </c:spPr>
          </c:marker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fig.1!$N$6:$W$6</c:f>
              <c:numCache>
                <c:formatCode>#,##0</c:formatCode>
                <c:ptCount val="10"/>
                <c:pt idx="0">
                  <c:v>27271</c:v>
                </c:pt>
                <c:pt idx="1">
                  <c:v>29661</c:v>
                </c:pt>
                <c:pt idx="2">
                  <c:v>31327</c:v>
                </c:pt>
                <c:pt idx="3">
                  <c:v>32658</c:v>
                </c:pt>
                <c:pt idx="4">
                  <c:v>34142</c:v>
                </c:pt>
                <c:pt idx="5">
                  <c:v>18779</c:v>
                </c:pt>
                <c:pt idx="6">
                  <c:v>27079</c:v>
                </c:pt>
                <c:pt idx="7">
                  <c:v>32966</c:v>
                </c:pt>
                <c:pt idx="8">
                  <c:v>33790</c:v>
                </c:pt>
                <c:pt idx="9" formatCode="_-* #,##0_-;\-* #,##0_-;_-* &quot;-&quot;??_-;_-@_-">
                  <c:v>34749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301-4559-A026-9D1B6CE083B3}"/>
            </c:ext>
          </c:extLst>
        </c:ser>
        <c:ser>
          <c:idx val="8"/>
          <c:order val="5"/>
          <c:tx>
            <c:strRef>
              <c:f>fig.1!$M$7</c:f>
              <c:strCache>
                <c:ptCount val="1"/>
                <c:pt idx="0">
                  <c:v>Germania</c:v>
                </c:pt>
              </c:strCache>
            </c:strRef>
          </c:tx>
          <c:spPr>
            <a:ln w="28575" cap="rnd">
              <a:solidFill>
                <a:srgbClr val="E42618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E42618"/>
              </a:solidFill>
              <a:ln w="9525">
                <a:solidFill>
                  <a:srgbClr val="E42618"/>
                </a:solidFill>
              </a:ln>
              <a:effectLst/>
            </c:spPr>
          </c:marker>
          <c:cat>
            <c:strRef>
              <c:f>fig.1!$N$1:$W$1</c:f>
              <c:strCache>
                <c:ptCount val="10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  <c:pt idx="8">
                  <c:v>2023</c:v>
                </c:pt>
                <c:pt idx="9">
                  <c:v> 2024 </c:v>
                </c:pt>
              </c:strCache>
            </c:strRef>
          </c:cat>
          <c:val>
            <c:numRef>
              <c:f>fig.1!$N$7:$W$7</c:f>
              <c:numCache>
                <c:formatCode>#,##0</c:formatCode>
                <c:ptCount val="10"/>
                <c:pt idx="0">
                  <c:v>30087</c:v>
                </c:pt>
                <c:pt idx="1">
                  <c:v>30849</c:v>
                </c:pt>
                <c:pt idx="2">
                  <c:v>30774</c:v>
                </c:pt>
                <c:pt idx="3">
                  <c:v>30687</c:v>
                </c:pt>
                <c:pt idx="4">
                  <c:v>31412</c:v>
                </c:pt>
                <c:pt idx="5">
                  <c:v>16373</c:v>
                </c:pt>
                <c:pt idx="6">
                  <c:v>19496</c:v>
                </c:pt>
                <c:pt idx="7">
                  <c:v>27672</c:v>
                </c:pt>
                <c:pt idx="8">
                  <c:v>28450</c:v>
                </c:pt>
                <c:pt idx="9" formatCode="_-* #,##0_-;\-* #,##0_-;_-* &quot;-&quot;??_-;_-@_-">
                  <c:v>28322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A301-4559-A026-9D1B6CE083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6173280"/>
        <c:axId val="346173840"/>
      </c:lineChart>
      <c:catAx>
        <c:axId val="346173280"/>
        <c:scaling>
          <c:orientation val="minMax"/>
        </c:scaling>
        <c:delete val="0"/>
        <c:axPos val="b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346173840"/>
        <c:crosses val="autoZero"/>
        <c:auto val="1"/>
        <c:lblAlgn val="ctr"/>
        <c:lblOffset val="100"/>
        <c:noMultiLvlLbl val="0"/>
      </c:catAx>
      <c:valAx>
        <c:axId val="346173840"/>
        <c:scaling>
          <c:orientation val="minMax"/>
          <c:max val="100000"/>
          <c:min val="10000"/>
        </c:scaling>
        <c:delete val="0"/>
        <c:axPos val="l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#,##0" sourceLinked="1"/>
        <c:majorTickMark val="out"/>
        <c:minorTickMark val="none"/>
        <c:tickLblPos val="nextTo"/>
        <c:spPr>
          <a:noFill/>
          <a:ln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3461732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7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7713932452658293"/>
          <c:y val="0.12844943386670846"/>
          <c:w val="0.7767761770153655"/>
          <c:h val="0.7461185805066863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fig.2!$B$2</c:f>
              <c:strCache>
                <c:ptCount val="1"/>
                <c:pt idx="0">
                  <c:v>Stazza lorda media per nave</c:v>
                </c:pt>
              </c:strCache>
            </c:strRef>
          </c:tx>
          <c:spPr>
            <a:solidFill>
              <a:srgbClr val="1F497D"/>
            </a:solidFill>
            <a:ln>
              <a:noFill/>
            </a:ln>
            <a:effectLst/>
          </c:spPr>
          <c:invertIfNegative val="0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6.304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8EA6-45A5-8C7F-FA6BD08EF847}"/>
                </c:ext>
              </c:extLst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393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8EA6-45A5-8C7F-FA6BD08EF847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/>
                      <a:t>18.379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8EA6-45A5-8C7F-FA6BD08EF847}"/>
                </c:ext>
              </c:extLst>
            </c:dLbl>
            <c:dLbl>
              <c:idx val="3"/>
              <c:layout>
                <c:manualLayout>
                  <c:x val="-5.4424511187260632E-2"/>
                  <c:y val="-5.7979511535574917E-17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baseline="0">
                        <a:solidFill>
                          <a:schemeClr val="bg1"/>
                        </a:solidFill>
                        <a:latin typeface="Arial Narrow" panose="020B0606020202030204" pitchFamily="34" charset="0"/>
                        <a:ea typeface="+mn-ea"/>
                        <a:cs typeface="+mn-cs"/>
                      </a:defRPr>
                    </a:pPr>
                    <a:r>
                      <a:rPr lang="en-US" sz="700" b="1">
                        <a:solidFill>
                          <a:schemeClr val="bg1"/>
                        </a:solidFill>
                      </a:rPr>
                      <a:t>40.854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1" i="0" u="none" strike="noStrike" baseline="0">
                      <a:solidFill>
                        <a:schemeClr val="bg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it-IT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8EA6-45A5-8C7F-FA6BD08EF847}"/>
                </c:ext>
              </c:extLst>
            </c:dLbl>
            <c:dLbl>
              <c:idx val="4"/>
              <c:layout>
                <c:manualLayout>
                  <c:x val="-5.8455004150484012E-2"/>
                  <c:y val="2.9882412706001881E-6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1" i="0" u="none" strike="noStrike" baseline="0">
                        <a:solidFill>
                          <a:schemeClr val="bg1"/>
                        </a:solidFill>
                        <a:latin typeface="Arial Narrow" panose="020B0606020202030204" pitchFamily="34" charset="0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/>
                        </a:solidFill>
                      </a:rPr>
                      <a:t>84.908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1" i="0" u="none" strike="noStrike" baseline="0">
                      <a:solidFill>
                        <a:schemeClr val="bg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it-IT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4-8EA6-45A5-8C7F-FA6BD08EF847}"/>
                </c:ext>
              </c:extLst>
            </c:dLbl>
            <c:dLbl>
              <c:idx val="5"/>
              <c:layout/>
              <c:tx>
                <c:rich>
                  <a:bodyPr/>
                  <a:lstStyle/>
                  <a:p>
                    <a:r>
                      <a:rPr lang="en-US"/>
                      <a:t>1.723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8EA6-45A5-8C7F-FA6BD08EF847}"/>
                </c:ext>
              </c:extLst>
            </c:dLbl>
            <c:dLbl>
              <c:idx val="6"/>
              <c:layout/>
              <c:tx>
                <c:rich>
                  <a:bodyPr/>
                  <a:lstStyle/>
                  <a:p>
                    <a:r>
                      <a:rPr lang="en-US"/>
                      <a:t>22.576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8EA6-45A5-8C7F-FA6BD08EF847}"/>
                </c:ext>
              </c:extLst>
            </c:dLbl>
            <c:dLbl>
              <c:idx val="7"/>
              <c:layout/>
              <c:tx>
                <c:rich>
                  <a:bodyPr/>
                  <a:lstStyle/>
                  <a:p>
                    <a:r>
                      <a:rPr lang="en-US"/>
                      <a:t>44.430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7-8EA6-45A5-8C7F-FA6BD08EF84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baseline="0">
                    <a:solidFill>
                      <a:sysClr val="windowText" lastClr="000000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fig.2!$A$3:$A$10</c:f>
              <c:strCache>
                <c:ptCount val="8"/>
                <c:pt idx="0">
                  <c:v>Cargo non specializzate</c:v>
                </c:pt>
                <c:pt idx="1">
                  <c:v>Navi passeggeri</c:v>
                </c:pt>
                <c:pt idx="2">
                  <c:v>Portarinfuse liquide</c:v>
                </c:pt>
                <c:pt idx="3">
                  <c:v>Navi porta container</c:v>
                </c:pt>
                <c:pt idx="4">
                  <c:v>Navi da crociera</c:v>
                </c:pt>
                <c:pt idx="5">
                  <c:v>Altre navi</c:v>
                </c:pt>
                <c:pt idx="6">
                  <c:v>Portarinfuse solide</c:v>
                </c:pt>
                <c:pt idx="7">
                  <c:v>Trasportatori specializzati</c:v>
                </c:pt>
              </c:strCache>
            </c:strRef>
          </c:cat>
          <c:val>
            <c:numRef>
              <c:f>fig.2!$B$3:$B$10</c:f>
              <c:numCache>
                <c:formatCode>#,##0</c:formatCode>
                <c:ptCount val="8"/>
                <c:pt idx="0">
                  <c:v>-6303.7145737785695</c:v>
                </c:pt>
                <c:pt idx="1">
                  <c:v>-393.02139279926911</c:v>
                </c:pt>
                <c:pt idx="2">
                  <c:v>-18378.776849302059</c:v>
                </c:pt>
                <c:pt idx="3">
                  <c:v>-40854.018300653595</c:v>
                </c:pt>
                <c:pt idx="4">
                  <c:v>-84907.669470929148</c:v>
                </c:pt>
                <c:pt idx="5">
                  <c:v>-1723.1049056603774</c:v>
                </c:pt>
                <c:pt idx="6">
                  <c:v>-22576.25624082232</c:v>
                </c:pt>
                <c:pt idx="7">
                  <c:v>-44430.350303030304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120-46AF-81D4-662D4F85D9AA}"/>
            </c:ext>
          </c:extLst>
        </c:ser>
        <c:ser>
          <c:idx val="1"/>
          <c:order val="1"/>
          <c:tx>
            <c:strRef>
              <c:f>fig.2!$C$2</c:f>
              <c:strCache>
                <c:ptCount val="1"/>
                <c:pt idx="0">
                  <c:v>Numero di arrivi</c:v>
                </c:pt>
              </c:strCache>
            </c:strRef>
          </c:tx>
          <c:spPr>
            <a:solidFill>
              <a:srgbClr val="E42618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baseline="0">
                    <a:solidFill>
                      <a:sysClr val="windowText" lastClr="000000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fig.2!$A$3:$A$10</c:f>
              <c:strCache>
                <c:ptCount val="8"/>
                <c:pt idx="0">
                  <c:v>Cargo non specializzate</c:v>
                </c:pt>
                <c:pt idx="1">
                  <c:v>Navi passeggeri</c:v>
                </c:pt>
                <c:pt idx="2">
                  <c:v>Portarinfuse liquide</c:v>
                </c:pt>
                <c:pt idx="3">
                  <c:v>Navi porta container</c:v>
                </c:pt>
                <c:pt idx="4">
                  <c:v>Navi da crociera</c:v>
                </c:pt>
                <c:pt idx="5">
                  <c:v>Altre navi</c:v>
                </c:pt>
                <c:pt idx="6">
                  <c:v>Portarinfuse solide</c:v>
                </c:pt>
                <c:pt idx="7">
                  <c:v>Trasportatori specializzati</c:v>
                </c:pt>
              </c:strCache>
            </c:strRef>
          </c:cat>
          <c:val>
            <c:numRef>
              <c:f>fig.2!$C$3:$C$10</c:f>
              <c:numCache>
                <c:formatCode>_-* #,##0_-;\-* #,##0_-;_-* "-"??_-;_-@_-</c:formatCode>
                <c:ptCount val="8"/>
                <c:pt idx="0">
                  <c:v>263830</c:v>
                </c:pt>
                <c:pt idx="1">
                  <c:v>149957</c:v>
                </c:pt>
                <c:pt idx="2">
                  <c:v>10531</c:v>
                </c:pt>
                <c:pt idx="3">
                  <c:v>9180</c:v>
                </c:pt>
                <c:pt idx="4">
                  <c:v>5349</c:v>
                </c:pt>
                <c:pt idx="5">
                  <c:v>3975</c:v>
                </c:pt>
                <c:pt idx="6">
                  <c:v>2724</c:v>
                </c:pt>
                <c:pt idx="7">
                  <c:v>825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120-46AF-81D4-662D4F85D9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100"/>
        <c:axId val="1540214096"/>
        <c:axId val="1540186736"/>
      </c:barChart>
      <c:catAx>
        <c:axId val="1540214096"/>
        <c:scaling>
          <c:orientation val="maxMin"/>
        </c:scaling>
        <c:delete val="0"/>
        <c:axPos val="l"/>
        <c:majorGridlines>
          <c:spPr>
            <a:ln w="0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low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540186736"/>
        <c:crosses val="autoZero"/>
        <c:auto val="1"/>
        <c:lblAlgn val="ctr"/>
        <c:lblOffset val="100"/>
        <c:noMultiLvlLbl val="0"/>
      </c:catAx>
      <c:valAx>
        <c:axId val="1540186736"/>
        <c:scaling>
          <c:orientation val="minMax"/>
          <c:min val="-100000"/>
        </c:scaling>
        <c:delete val="0"/>
        <c:axPos val="t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#,###&quot;&quot;;[Black]#,###" sourceLinked="0"/>
        <c:majorTickMark val="none"/>
        <c:minorTickMark val="none"/>
        <c:tickLblPos val="high"/>
        <c:spPr>
          <a:noFill/>
          <a:ln w="12700"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5402140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32526446439710055"/>
          <c:y val="2.4502297090352222E-2"/>
          <c:w val="0.35350251647892933"/>
          <c:h val="9.169598823118013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7803440992623152E-2"/>
          <c:y val="0.14144537079923833"/>
          <c:w val="0.89919844067160437"/>
          <c:h val="0.6174489218259482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fig.3!$C$1</c:f>
              <c:strCache>
                <c:ptCount val="1"/>
                <c:pt idx="0">
                  <c:v>Cabotaggio</c:v>
                </c:pt>
              </c:strCache>
            </c:strRef>
          </c:tx>
          <c:spPr>
            <a:solidFill>
              <a:srgbClr val="E42618"/>
            </a:solidFill>
            <a:ln>
              <a:noFill/>
            </a:ln>
            <a:effectLst/>
          </c:spPr>
          <c:invertIfNegative val="0"/>
          <c:cat>
            <c:multiLvlStrRef>
              <c:f>fig.3!$A$2:$B$15</c:f>
              <c:multiLvlStrCache>
                <c:ptCount val="14"/>
                <c:lvl>
                  <c:pt idx="0">
                    <c:v>2023</c:v>
                  </c:pt>
                  <c:pt idx="1">
                    <c:v>2024</c:v>
                  </c:pt>
                  <c:pt idx="3">
                    <c:v>2023</c:v>
                  </c:pt>
                  <c:pt idx="4">
                    <c:v>2024</c:v>
                  </c:pt>
                  <c:pt idx="6">
                    <c:v>2023</c:v>
                  </c:pt>
                  <c:pt idx="7">
                    <c:v>2024</c:v>
                  </c:pt>
                  <c:pt idx="9">
                    <c:v>2023</c:v>
                  </c:pt>
                  <c:pt idx="10">
                    <c:v>2024</c:v>
                  </c:pt>
                  <c:pt idx="12">
                    <c:v>2023</c:v>
                  </c:pt>
                  <c:pt idx="13">
                    <c:v>2024</c:v>
                  </c:pt>
                </c:lvl>
                <c:lvl>
                  <c:pt idx="0">
                    <c:v>          Rinfusa Liquida</c:v>
                  </c:pt>
                  <c:pt idx="3">
                    <c:v>           Container</c:v>
                  </c:pt>
                  <c:pt idx="6">
                    <c:v>            Ro.Ro.</c:v>
                  </c:pt>
                  <c:pt idx="9">
                    <c:v>           Rinfusa Solida</c:v>
                  </c:pt>
                  <c:pt idx="12">
                    <c:v>           Altro</c:v>
                  </c:pt>
                </c:lvl>
              </c:multiLvlStrCache>
            </c:multiLvlStrRef>
          </c:cat>
          <c:val>
            <c:numRef>
              <c:f>fig.3!$C$2:$C$15</c:f>
              <c:numCache>
                <c:formatCode>0.0</c:formatCode>
                <c:ptCount val="14"/>
                <c:pt idx="0">
                  <c:v>53317.099000000002</c:v>
                </c:pt>
                <c:pt idx="1">
                  <c:v>53033.247000000003</c:v>
                </c:pt>
                <c:pt idx="3">
                  <c:v>32350.370999999999</c:v>
                </c:pt>
                <c:pt idx="4">
                  <c:v>37434.601999999999</c:v>
                </c:pt>
                <c:pt idx="6">
                  <c:v>83405.237999999998</c:v>
                </c:pt>
                <c:pt idx="7">
                  <c:v>78818.104999999996</c:v>
                </c:pt>
                <c:pt idx="9">
                  <c:v>8402.009</c:v>
                </c:pt>
                <c:pt idx="10">
                  <c:v>13158.227000000001</c:v>
                </c:pt>
                <c:pt idx="12">
                  <c:v>6806.9009999999998</c:v>
                </c:pt>
                <c:pt idx="13">
                  <c:v>6082.1210000000001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D2-409B-A59D-4F8BEB9F1279}"/>
            </c:ext>
          </c:extLst>
        </c:ser>
        <c:ser>
          <c:idx val="1"/>
          <c:order val="1"/>
          <c:tx>
            <c:strRef>
              <c:f>fig.3!$D$1</c:f>
              <c:strCache>
                <c:ptCount val="1"/>
                <c:pt idx="0">
                  <c:v>Estero</c:v>
                </c:pt>
              </c:strCache>
            </c:strRef>
          </c:tx>
          <c:spPr>
            <a:solidFill>
              <a:srgbClr val="1F497D"/>
            </a:solidFill>
            <a:ln>
              <a:noFill/>
            </a:ln>
            <a:effectLst/>
          </c:spPr>
          <c:invertIfNegative val="0"/>
          <c:cat>
            <c:multiLvlStrRef>
              <c:f>fig.3!$A$2:$B$15</c:f>
              <c:multiLvlStrCache>
                <c:ptCount val="14"/>
                <c:lvl>
                  <c:pt idx="0">
                    <c:v>2023</c:v>
                  </c:pt>
                  <c:pt idx="1">
                    <c:v>2024</c:v>
                  </c:pt>
                  <c:pt idx="3">
                    <c:v>2023</c:v>
                  </c:pt>
                  <c:pt idx="4">
                    <c:v>2024</c:v>
                  </c:pt>
                  <c:pt idx="6">
                    <c:v>2023</c:v>
                  </c:pt>
                  <c:pt idx="7">
                    <c:v>2024</c:v>
                  </c:pt>
                  <c:pt idx="9">
                    <c:v>2023</c:v>
                  </c:pt>
                  <c:pt idx="10">
                    <c:v>2024</c:v>
                  </c:pt>
                  <c:pt idx="12">
                    <c:v>2023</c:v>
                  </c:pt>
                  <c:pt idx="13">
                    <c:v>2024</c:v>
                  </c:pt>
                </c:lvl>
                <c:lvl>
                  <c:pt idx="0">
                    <c:v>          Rinfusa Liquida</c:v>
                  </c:pt>
                  <c:pt idx="3">
                    <c:v>           Container</c:v>
                  </c:pt>
                  <c:pt idx="6">
                    <c:v>            Ro.Ro.</c:v>
                  </c:pt>
                  <c:pt idx="9">
                    <c:v>           Rinfusa Solida</c:v>
                  </c:pt>
                  <c:pt idx="12">
                    <c:v>           Altro</c:v>
                  </c:pt>
                </c:lvl>
              </c:multiLvlStrCache>
            </c:multiLvlStrRef>
          </c:cat>
          <c:val>
            <c:numRef>
              <c:f>fig.3!$D$2:$D$15</c:f>
              <c:numCache>
                <c:formatCode>0.0</c:formatCode>
                <c:ptCount val="14"/>
                <c:pt idx="0">
                  <c:v>146847.06800000003</c:v>
                </c:pt>
                <c:pt idx="1">
                  <c:v>144901.916</c:v>
                </c:pt>
                <c:pt idx="3">
                  <c:v>69267.653000000006</c:v>
                </c:pt>
                <c:pt idx="4">
                  <c:v>69835.673999999999</c:v>
                </c:pt>
                <c:pt idx="6">
                  <c:v>22879.724999999991</c:v>
                </c:pt>
                <c:pt idx="7">
                  <c:v>20774.581999999995</c:v>
                </c:pt>
                <c:pt idx="9">
                  <c:v>52755.845000000001</c:v>
                </c:pt>
                <c:pt idx="10">
                  <c:v>50971.023999999998</c:v>
                </c:pt>
                <c:pt idx="12">
                  <c:v>12856.300000000001</c:v>
                </c:pt>
                <c:pt idx="13">
                  <c:v>13546.227000000003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7D2-409B-A59D-4F8BEB9F12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6"/>
        <c:overlap val="100"/>
        <c:axId val="1065022607"/>
        <c:axId val="1065025519"/>
      </c:barChart>
      <c:catAx>
        <c:axId val="1065022607"/>
        <c:scaling>
          <c:orientation val="minMax"/>
        </c:scaling>
        <c:delete val="0"/>
        <c:axPos val="b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065025519"/>
        <c:crosses val="autoZero"/>
        <c:auto val="1"/>
        <c:lblAlgn val="ctr"/>
        <c:lblOffset val="0"/>
        <c:tickLblSkip val="1"/>
        <c:noMultiLvlLbl val="1"/>
      </c:catAx>
      <c:valAx>
        <c:axId val="1065025519"/>
        <c:scaling>
          <c:orientation val="minMax"/>
          <c:max val="250000"/>
          <c:min val="0"/>
        </c:scaling>
        <c:delete val="0"/>
        <c:axPos val="l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#,##0" sourceLinked="0"/>
        <c:majorTickMark val="out"/>
        <c:minorTickMark val="none"/>
        <c:tickLblPos val="nextTo"/>
        <c:spPr>
          <a:noFill/>
          <a:ln w="12700"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065022607"/>
        <c:crossesAt val="1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39363510200990715"/>
          <c:y val="4.5374230182011553E-2"/>
          <c:w val="0.20860342219962344"/>
          <c:h val="8.96003808347485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6108936633457677E-2"/>
          <c:y val="0.13353409514618475"/>
          <c:w val="0.90139387551502381"/>
          <c:h val="0.7523891825499528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fig.4!$C$1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rgbClr val="E42618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fig.4!$A$4:$A$11</c:f>
              <c:strCache>
                <c:ptCount val="8"/>
                <c:pt idx="0">
                  <c:v>Spagna</c:v>
                </c:pt>
                <c:pt idx="1">
                  <c:v>Turchia</c:v>
                </c:pt>
                <c:pt idx="2">
                  <c:v>Russia</c:v>
                </c:pt>
                <c:pt idx="3">
                  <c:v>Libia</c:v>
                </c:pt>
                <c:pt idx="4">
                  <c:v>USA</c:v>
                </c:pt>
                <c:pt idx="5">
                  <c:v>Grecia</c:v>
                </c:pt>
                <c:pt idx="6">
                  <c:v>Egitto</c:v>
                </c:pt>
                <c:pt idx="7">
                  <c:v>Malta</c:v>
                </c:pt>
              </c:strCache>
            </c:strRef>
          </c:cat>
          <c:val>
            <c:numRef>
              <c:f>fig.4!$C$4:$C$11</c:f>
              <c:numCache>
                <c:formatCode>_-* #,##0_-;\-* #,##0_-;_-* "-"??_-;_-@_-</c:formatCode>
                <c:ptCount val="8"/>
                <c:pt idx="0">
                  <c:v>34274864</c:v>
                </c:pt>
                <c:pt idx="1">
                  <c:v>33601800</c:v>
                </c:pt>
                <c:pt idx="2">
                  <c:v>24049929</c:v>
                </c:pt>
                <c:pt idx="3">
                  <c:v>20851171</c:v>
                </c:pt>
                <c:pt idx="4">
                  <c:v>20819041</c:v>
                </c:pt>
                <c:pt idx="5">
                  <c:v>16704853</c:v>
                </c:pt>
                <c:pt idx="6">
                  <c:v>15990233</c:v>
                </c:pt>
                <c:pt idx="7">
                  <c:v>10105836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D5-4C3F-8B48-3ECEDE95F533}"/>
            </c:ext>
          </c:extLst>
        </c:ser>
        <c:ser>
          <c:idx val="0"/>
          <c:order val="1"/>
          <c:tx>
            <c:strRef>
              <c:f>fig.4!$B$1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1F497D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fig.4!$A$4:$A$11</c:f>
              <c:strCache>
                <c:ptCount val="8"/>
                <c:pt idx="0">
                  <c:v>Spagna</c:v>
                </c:pt>
                <c:pt idx="1">
                  <c:v>Turchia</c:v>
                </c:pt>
                <c:pt idx="2">
                  <c:v>Russia</c:v>
                </c:pt>
                <c:pt idx="3">
                  <c:v>Libia</c:v>
                </c:pt>
                <c:pt idx="4">
                  <c:v>USA</c:v>
                </c:pt>
                <c:pt idx="5">
                  <c:v>Grecia</c:v>
                </c:pt>
                <c:pt idx="6">
                  <c:v>Egitto</c:v>
                </c:pt>
                <c:pt idx="7">
                  <c:v>Malta</c:v>
                </c:pt>
              </c:strCache>
            </c:strRef>
          </c:cat>
          <c:val>
            <c:numRef>
              <c:f>fig.4!$B$4:$B$11</c:f>
              <c:numCache>
                <c:formatCode>_-* #,##0_-;\-* #,##0_-;_-* "-"??_-;_-@_-</c:formatCode>
                <c:ptCount val="8"/>
                <c:pt idx="0">
                  <c:v>26297099</c:v>
                </c:pt>
                <c:pt idx="1">
                  <c:v>33696130</c:v>
                </c:pt>
                <c:pt idx="2">
                  <c:v>21094653</c:v>
                </c:pt>
                <c:pt idx="3">
                  <c:v>19020821</c:v>
                </c:pt>
                <c:pt idx="4">
                  <c:v>24724773</c:v>
                </c:pt>
                <c:pt idx="5">
                  <c:v>15969298</c:v>
                </c:pt>
                <c:pt idx="6">
                  <c:v>22669241</c:v>
                </c:pt>
                <c:pt idx="7">
                  <c:v>11760856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9D5-4C3F-8B48-3ECEDE95F5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1476133168"/>
        <c:axId val="1476146608"/>
      </c:barChart>
      <c:catAx>
        <c:axId val="1476133168"/>
        <c:scaling>
          <c:orientation val="minMax"/>
        </c:scaling>
        <c:delete val="0"/>
        <c:axPos val="b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476146608"/>
        <c:crosses val="autoZero"/>
        <c:auto val="1"/>
        <c:lblAlgn val="ctr"/>
        <c:lblOffset val="100"/>
        <c:noMultiLvlLbl val="0"/>
      </c:catAx>
      <c:valAx>
        <c:axId val="1476146608"/>
        <c:scaling>
          <c:orientation val="minMax"/>
          <c:max val="35000000"/>
        </c:scaling>
        <c:delete val="0"/>
        <c:axPos val="l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_-* #,##0_-;\-* #,##0_-;_-* &quot;-&quot;??_-;_-@_-" sourceLinked="1"/>
        <c:majorTickMark val="out"/>
        <c:minorTickMark val="none"/>
        <c:tickLblPos val="nextTo"/>
        <c:spPr>
          <a:noFill/>
          <a:ln w="12700"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1476133168"/>
        <c:crosses val="autoZero"/>
        <c:crossBetween val="between"/>
        <c:dispUnits>
          <c:builtInUnit val="thousands"/>
        </c:dispUnits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43498619662001414"/>
          <c:y val="3.6087995964292761E-2"/>
          <c:w val="0.13805833325952366"/>
          <c:h val="0.115188519523796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538717936331577"/>
          <c:y val="0.1064797646856029"/>
          <c:w val="0.71785920164887362"/>
          <c:h val="0.77857905286397144"/>
        </c:manualLayout>
      </c:layout>
      <c:barChart>
        <c:barDir val="bar"/>
        <c:grouping val="clustered"/>
        <c:varyColors val="0"/>
        <c:ser>
          <c:idx val="1"/>
          <c:order val="0"/>
          <c:tx>
            <c:strRef>
              <c:f>fig.5!$C$1</c:f>
              <c:strCache>
                <c:ptCount val="1"/>
                <c:pt idx="0">
                  <c:v>Anno 2023</c:v>
                </c:pt>
              </c:strCache>
            </c:strRef>
          </c:tx>
          <c:spPr>
            <a:solidFill>
              <a:srgbClr val="1F497D"/>
            </a:solidFill>
            <a:ln>
              <a:noFill/>
            </a:ln>
            <a:effectLst/>
          </c:spPr>
          <c:invertIfNegative val="0"/>
          <c:cat>
            <c:strRef>
              <c:f>fig.5!$A$2:$A$11</c:f>
              <c:strCache>
                <c:ptCount val="10"/>
                <c:pt idx="0">
                  <c:v>NAPOLI-PROCIDA</c:v>
                </c:pt>
                <c:pt idx="1">
                  <c:v>MILAZZO-EOLIE</c:v>
                </c:pt>
                <c:pt idx="2">
                  <c:v>SORRENTO-CAPRI</c:v>
                </c:pt>
                <c:pt idx="3">
                  <c:v>TRAPANI-EGADI</c:v>
                </c:pt>
                <c:pt idx="4">
                  <c:v>LIVORNO-OLBIA</c:v>
                </c:pt>
                <c:pt idx="5">
                  <c:v>PALAU-LA MADDALENA</c:v>
                </c:pt>
                <c:pt idx="6">
                  <c:v>PIOMBINO-ISOLA D ELBA</c:v>
                </c:pt>
                <c:pt idx="7">
                  <c:v>ISCHIA-NAPOLI</c:v>
                </c:pt>
                <c:pt idx="8">
                  <c:v>NAPOLI-CAPRI</c:v>
                </c:pt>
                <c:pt idx="9">
                  <c:v>MESSINA-REGGIO DI CALABRIA</c:v>
                </c:pt>
              </c:strCache>
            </c:strRef>
          </c:cat>
          <c:val>
            <c:numRef>
              <c:f>fig.5!$C$2:$C$11</c:f>
              <c:numCache>
                <c:formatCode>_-* #,##0_-;\-* #,##0_-;_-* "-"??_-;_-@_-</c:formatCode>
                <c:ptCount val="10"/>
                <c:pt idx="0">
                  <c:v>1089.8699999999999</c:v>
                </c:pt>
                <c:pt idx="1">
                  <c:v>864.63499999999999</c:v>
                </c:pt>
                <c:pt idx="2">
                  <c:v>1356.193</c:v>
                </c:pt>
                <c:pt idx="3">
                  <c:v>1283.0139999999999</c:v>
                </c:pt>
                <c:pt idx="4">
                  <c:v>1843.0940000000001</c:v>
                </c:pt>
                <c:pt idx="5">
                  <c:v>1416.54</c:v>
                </c:pt>
                <c:pt idx="6">
                  <c:v>2925.6350000000002</c:v>
                </c:pt>
                <c:pt idx="7">
                  <c:v>3107.33</c:v>
                </c:pt>
                <c:pt idx="8">
                  <c:v>2943.491</c:v>
                </c:pt>
                <c:pt idx="9">
                  <c:v>10920.601000000001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EE9-4ACA-99A6-89EAD98CFE06}"/>
            </c:ext>
          </c:extLst>
        </c:ser>
        <c:ser>
          <c:idx val="0"/>
          <c:order val="1"/>
          <c:tx>
            <c:strRef>
              <c:f>fig.5!$B$1</c:f>
              <c:strCache>
                <c:ptCount val="1"/>
                <c:pt idx="0">
                  <c:v>Anno 2024</c:v>
                </c:pt>
              </c:strCache>
            </c:strRef>
          </c:tx>
          <c:spPr>
            <a:solidFill>
              <a:srgbClr val="E42218"/>
            </a:solidFill>
            <a:ln>
              <a:noFill/>
            </a:ln>
            <a:effectLst/>
          </c:spPr>
          <c:invertIfNegative val="0"/>
          <c:cat>
            <c:strRef>
              <c:f>fig.5!$A$2:$A$11</c:f>
              <c:strCache>
                <c:ptCount val="10"/>
                <c:pt idx="0">
                  <c:v>NAPOLI-PROCIDA</c:v>
                </c:pt>
                <c:pt idx="1">
                  <c:v>MILAZZO-EOLIE</c:v>
                </c:pt>
                <c:pt idx="2">
                  <c:v>SORRENTO-CAPRI</c:v>
                </c:pt>
                <c:pt idx="3">
                  <c:v>TRAPANI-EGADI</c:v>
                </c:pt>
                <c:pt idx="4">
                  <c:v>LIVORNO-OLBIA</c:v>
                </c:pt>
                <c:pt idx="5">
                  <c:v>PALAU-LA MADDALENA</c:v>
                </c:pt>
                <c:pt idx="6">
                  <c:v>PIOMBINO-ISOLA D ELBA</c:v>
                </c:pt>
                <c:pt idx="7">
                  <c:v>ISCHIA-NAPOLI</c:v>
                </c:pt>
                <c:pt idx="8">
                  <c:v>NAPOLI-CAPRI</c:v>
                </c:pt>
                <c:pt idx="9">
                  <c:v>MESSINA-REGGIO DI CALABRIA</c:v>
                </c:pt>
              </c:strCache>
            </c:strRef>
          </c:cat>
          <c:val>
            <c:numRef>
              <c:f>fig.5!$B$2:$B$11</c:f>
              <c:numCache>
                <c:formatCode>_-* #,##0_-;\-* #,##0_-;_-* "-"??_-;_-@_-</c:formatCode>
                <c:ptCount val="10"/>
                <c:pt idx="0">
                  <c:v>1110.4559999999999</c:v>
                </c:pt>
                <c:pt idx="1">
                  <c:v>1136.6569999999999</c:v>
                </c:pt>
                <c:pt idx="2">
                  <c:v>1273.1030000000001</c:v>
                </c:pt>
                <c:pt idx="3">
                  <c:v>1428.4159999999999</c:v>
                </c:pt>
                <c:pt idx="4">
                  <c:v>2160.232</c:v>
                </c:pt>
                <c:pt idx="5">
                  <c:v>2444.2890000000002</c:v>
                </c:pt>
                <c:pt idx="6">
                  <c:v>2813.2779999999998</c:v>
                </c:pt>
                <c:pt idx="7">
                  <c:v>4007.6190000000001</c:v>
                </c:pt>
                <c:pt idx="8">
                  <c:v>4045.4259999999999</c:v>
                </c:pt>
                <c:pt idx="9">
                  <c:v>11213.769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EE9-4ACA-99A6-89EAD98CFE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0"/>
        <c:axId val="984493952"/>
        <c:axId val="984494512"/>
      </c:barChart>
      <c:catAx>
        <c:axId val="9844939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bg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984494512"/>
        <c:crosses val="autoZero"/>
        <c:auto val="1"/>
        <c:lblAlgn val="ctr"/>
        <c:lblOffset val="100"/>
        <c:noMultiLvlLbl val="0"/>
      </c:catAx>
      <c:valAx>
        <c:axId val="984494512"/>
        <c:scaling>
          <c:orientation val="minMax"/>
          <c:max val="12000"/>
        </c:scaling>
        <c:delete val="0"/>
        <c:axPos val="b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numFmt formatCode="_-* #,##0_-;\-* #,##0_-;_-* &quot;-&quot;??_-;_-@_-" sourceLinked="1"/>
        <c:majorTickMark val="none"/>
        <c:minorTickMark val="none"/>
        <c:tickLblPos val="nextTo"/>
        <c:spPr>
          <a:noFill/>
          <a:ln>
            <a:solidFill>
              <a:schemeClr val="bg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984493952"/>
        <c:crosses val="autoZero"/>
        <c:crossBetween val="between"/>
        <c:majorUnit val="1000"/>
        <c:minorUnit val="500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40003091638085114"/>
          <c:y val="2.2452989054167836E-2"/>
          <c:w val="0.19584818768819542"/>
          <c:h val="8.402677563143506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5.5075189130770419E-2"/>
          <c:y val="0.13316316710411202"/>
          <c:w val="0.88984962173845916"/>
          <c:h val="0.781332020997375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fig.6!$C$1</c:f>
              <c:strCache>
                <c:ptCount val="1"/>
                <c:pt idx="0">
                  <c:v>Passeggeri movimentati (scala sinistra)</c:v>
                </c:pt>
              </c:strCache>
            </c:strRef>
          </c:tx>
          <c:spPr>
            <a:solidFill>
              <a:srgbClr val="1F497D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1" i="0" u="none" strike="noStrike" kern="1200" baseline="0">
                    <a:solidFill>
                      <a:schemeClr val="bg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fig.6!$A$2:$A$11</c:f>
              <c:strCache>
                <c:ptCount val="10"/>
                <c:pt idx="0">
                  <c:v>CIVITAVECCHIA</c:v>
                </c:pt>
                <c:pt idx="1">
                  <c:v>NAPOLI</c:v>
                </c:pt>
                <c:pt idx="2">
                  <c:v>GENOVA</c:v>
                </c:pt>
                <c:pt idx="3">
                  <c:v>PALERMO</c:v>
                </c:pt>
                <c:pt idx="4">
                  <c:v>LIVORNO</c:v>
                </c:pt>
                <c:pt idx="5">
                  <c:v>SAVONA</c:v>
                </c:pt>
                <c:pt idx="6">
                  <c:v>LASPEZIA</c:v>
                </c:pt>
                <c:pt idx="7">
                  <c:v>MESSINA</c:v>
                </c:pt>
                <c:pt idx="8">
                  <c:v>CAGLIARI</c:v>
                </c:pt>
                <c:pt idx="9">
                  <c:v>VENEZIA</c:v>
                </c:pt>
              </c:strCache>
            </c:strRef>
          </c:cat>
          <c:val>
            <c:numRef>
              <c:f>fig.6!$C$2:$C$11</c:f>
              <c:numCache>
                <c:formatCode>General</c:formatCode>
                <c:ptCount val="10"/>
                <c:pt idx="0">
                  <c:v>3780</c:v>
                </c:pt>
                <c:pt idx="1">
                  <c:v>1773</c:v>
                </c:pt>
                <c:pt idx="2">
                  <c:v>1564</c:v>
                </c:pt>
                <c:pt idx="3">
                  <c:v>974</c:v>
                </c:pt>
                <c:pt idx="4">
                  <c:v>886</c:v>
                </c:pt>
                <c:pt idx="5">
                  <c:v>780</c:v>
                </c:pt>
                <c:pt idx="6">
                  <c:v>616</c:v>
                </c:pt>
                <c:pt idx="7">
                  <c:v>603</c:v>
                </c:pt>
                <c:pt idx="8">
                  <c:v>590</c:v>
                </c:pt>
                <c:pt idx="9">
                  <c:v>575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A1-45E4-8372-1A0C4EBAA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overlap val="-27"/>
        <c:axId val="840755024"/>
        <c:axId val="840755440"/>
      </c:barChart>
      <c:lineChart>
        <c:grouping val="standard"/>
        <c:varyColors val="0"/>
        <c:ser>
          <c:idx val="1"/>
          <c:order val="1"/>
          <c:tx>
            <c:strRef>
              <c:f>fig.6!$B$1</c:f>
              <c:strCache>
                <c:ptCount val="1"/>
                <c:pt idx="0">
                  <c:v>Toccate (scala destra)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diamond"/>
            <c:size val="5"/>
            <c:spPr>
              <a:solidFill>
                <a:srgbClr val="E42618"/>
              </a:solidFill>
              <a:ln w="9525">
                <a:solidFill>
                  <a:srgbClr val="E42618">
                    <a:alpha val="97000"/>
                  </a:srgbClr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1.7799147133542515E-17"/>
                  <c:y val="-8.333333333333332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06CB-4328-8D6D-7484767C1F3F}"/>
                </c:ext>
              </c:extLst>
            </c:dLbl>
            <c:dLbl>
              <c:idx val="2"/>
              <c:layout>
                <c:manualLayout>
                  <c:x val="-3.5598294267085031E-17"/>
                  <c:y val="-0.10555555555555565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06CB-4328-8D6D-7484767C1F3F}"/>
                </c:ext>
              </c:extLst>
            </c:dLbl>
            <c:dLbl>
              <c:idx val="3"/>
              <c:layout>
                <c:manualLayout>
                  <c:x val="-5.8252427184466021E-3"/>
                  <c:y val="-6.66666666666667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1-06CB-4328-8D6D-7484767C1F3F}"/>
                </c:ext>
              </c:extLst>
            </c:dLbl>
            <c:dLbl>
              <c:idx val="5"/>
              <c:layout>
                <c:manualLayout>
                  <c:x val="-5.8252427184466021E-3"/>
                  <c:y val="-8.8888888888888989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06CB-4328-8D6D-7484767C1F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it-IT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fig.6!$B$2:$B$11</c:f>
              <c:numCache>
                <c:formatCode>General</c:formatCode>
                <c:ptCount val="10"/>
                <c:pt idx="0">
                  <c:v>888</c:v>
                </c:pt>
                <c:pt idx="1">
                  <c:v>488</c:v>
                </c:pt>
                <c:pt idx="2">
                  <c:v>313</c:v>
                </c:pt>
                <c:pt idx="3">
                  <c:v>239</c:v>
                </c:pt>
                <c:pt idx="4">
                  <c:v>382</c:v>
                </c:pt>
                <c:pt idx="5">
                  <c:v>141</c:v>
                </c:pt>
                <c:pt idx="6">
                  <c:v>207</c:v>
                </c:pt>
                <c:pt idx="7">
                  <c:v>228</c:v>
                </c:pt>
                <c:pt idx="8">
                  <c:v>182</c:v>
                </c:pt>
                <c:pt idx="9">
                  <c:v>254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5A1-45E4-8372-1A0C4EBAA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836422256"/>
        <c:axId val="836425168"/>
      </c:lineChart>
      <c:catAx>
        <c:axId val="840755024"/>
        <c:scaling>
          <c:orientation val="minMax"/>
        </c:scaling>
        <c:delete val="0"/>
        <c:axPos val="b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ysClr val="window" lastClr="FFFFFF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840755440"/>
        <c:crosses val="autoZero"/>
        <c:auto val="1"/>
        <c:lblAlgn val="ctr"/>
        <c:lblOffset val="100"/>
        <c:noMultiLvlLbl val="0"/>
      </c:catAx>
      <c:valAx>
        <c:axId val="840755440"/>
        <c:scaling>
          <c:orientation val="minMax"/>
        </c:scaling>
        <c:delete val="0"/>
        <c:axPos val="l"/>
        <c:majorGridlines>
          <c:spPr>
            <a:ln w="3175" cap="flat" cmpd="sng" algn="ctr">
              <a:solidFill>
                <a:sysClr val="window" lastClr="FFFFFF"/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ysClr val="window" lastClr="FFFFFF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840755024"/>
        <c:crosses val="autoZero"/>
        <c:crossBetween val="between"/>
      </c:valAx>
      <c:valAx>
        <c:axId val="836425168"/>
        <c:scaling>
          <c:orientation val="minMax"/>
        </c:scaling>
        <c:delete val="0"/>
        <c:axPos val="r"/>
        <c:majorGridlines>
          <c:spPr>
            <a:ln w="3175" cap="flat" cmpd="sng" algn="ctr">
              <a:solidFill>
                <a:sysClr val="window" lastClr="FFFFFF">
                  <a:lumMod val="75000"/>
                </a:sys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12700">
            <a:solidFill>
              <a:sysClr val="window" lastClr="FFFFFF">
                <a:lumMod val="65000"/>
              </a:sys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 Narrow" panose="020B0606020202030204" pitchFamily="34" charset="0"/>
                <a:ea typeface="+mn-ea"/>
                <a:cs typeface="+mn-cs"/>
              </a:defRPr>
            </a:pPr>
            <a:endParaRPr lang="it-IT"/>
          </a:p>
        </c:txPr>
        <c:crossAx val="836422256"/>
        <c:crosses val="max"/>
        <c:crossBetween val="between"/>
      </c:valAx>
      <c:catAx>
        <c:axId val="836422256"/>
        <c:scaling>
          <c:orientation val="minMax"/>
        </c:scaling>
        <c:delete val="1"/>
        <c:axPos val="b"/>
        <c:majorTickMark val="out"/>
        <c:minorTickMark val="none"/>
        <c:tickLblPos val="nextTo"/>
        <c:crossAx val="836425168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5997844201513645"/>
          <c:y val="3.3333333333333333E-2"/>
          <c:w val="0.68396468216090833"/>
          <c:h val="9.37506561679790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it-IT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 Narrow" panose="020B0606020202030204" pitchFamily="34" charset="0"/>
        </a:defRPr>
      </a:pPr>
      <a:endParaRPr lang="it-I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41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63DC0D574C2C4BAADE7BDE2CC7A3EA" ma:contentTypeVersion="6" ma:contentTypeDescription="Create a new document." ma:contentTypeScope="" ma:versionID="a21d7cae9b5f869f45be38b4873a8298">
  <xsd:schema xmlns:xsd="http://www.w3.org/2001/XMLSchema" xmlns:xs="http://www.w3.org/2001/XMLSchema" xmlns:p="http://schemas.microsoft.com/office/2006/metadata/properties" xmlns:ns3="c6bb7392-db91-43db-9b6a-d40b95d0671e" targetNamespace="http://schemas.microsoft.com/office/2006/metadata/properties" ma:root="true" ma:fieldsID="ee12ddf5668288b4dee03058698b3ae1" ns3:_="">
    <xsd:import namespace="c6bb7392-db91-43db-9b6a-d40b95d0671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b7392-db91-43db-9b6a-d40b95d0671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6bb7392-db91-43db-9b6a-d40b95d0671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9C3ED-0098-4D73-AF06-E1E37CD2D46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c6bb7392-db91-43db-9b6a-d40b95d0671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2EE973-7C5C-496E-922E-B0CE4E1ED1C4}">
  <ds:schemaRefs>
    <ds:schemaRef ds:uri="http://schemas.openxmlformats.org/package/2006/metadata/core-properties"/>
    <ds:schemaRef ds:uri="http://schemas.microsoft.com/office/infopath/2007/PartnerControls"/>
    <ds:schemaRef ds:uri="http://purl.org/dc/elements/1.1/"/>
    <ds:schemaRef ds:uri="http://purl.org/dc/dcmitype/"/>
    <ds:schemaRef ds:uri="http://www.w3.org/XML/1998/namespace"/>
    <ds:schemaRef ds:uri="http://schemas.microsoft.com/office/2006/documentManagement/types"/>
    <ds:schemaRef ds:uri="c6bb7392-db91-43db-9b6a-d40b95d0671e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830749ED-5CD8-484E-907F-362E9E10020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EA2213-F127-431A-AA4C-EB76698BB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5924</Words>
  <Characters>34193</Characters>
  <Application>Microsoft Office Word</Application>
  <DocSecurity>0</DocSecurity>
  <Lines>284</Lines>
  <Paragraphs>80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ISTAT</Company>
  <LinksUpToDate>false</LinksUpToDate>
  <CharactersWithSpaces>40037</CharactersWithSpaces>
  <SharedDoc>false</SharedDoc>
  <HLinks>
    <vt:vector size="18" baseType="variant">
      <vt:variant>
        <vt:i4>4456451</vt:i4>
      </vt:variant>
      <vt:variant>
        <vt:i4>3</vt:i4>
      </vt:variant>
      <vt:variant>
        <vt:i4>0</vt:i4>
      </vt:variant>
      <vt:variant>
        <vt:i4>5</vt:i4>
      </vt:variant>
      <vt:variant>
        <vt:lpwstr>http://demo.istat.it/</vt:lpwstr>
      </vt:variant>
      <vt:variant>
        <vt:lpwstr/>
      </vt:variant>
      <vt:variant>
        <vt:i4>5374032</vt:i4>
      </vt:variant>
      <vt:variant>
        <vt:i4>0</vt:i4>
      </vt:variant>
      <vt:variant>
        <vt:i4>0</vt:i4>
      </vt:variant>
      <vt:variant>
        <vt:i4>5</vt:i4>
      </vt:variant>
      <vt:variant>
        <vt:lpwstr>http://www.istat.it/it/archivio/99464</vt:lpwstr>
      </vt:variant>
      <vt:variant>
        <vt:lpwstr/>
      </vt:variant>
      <vt:variant>
        <vt:i4>2228278</vt:i4>
      </vt:variant>
      <vt:variant>
        <vt:i4>0</vt:i4>
      </vt:variant>
      <vt:variant>
        <vt:i4>0</vt:i4>
      </vt:variant>
      <vt:variant>
        <vt:i4>5</vt:i4>
      </vt:variant>
      <vt:variant>
        <vt:lpwstr>http://epp.eurostat.ec.europa.eu/portal/page/portal/population/data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Trasporto marittimo</dc:title>
  <dc:creator>Istat</dc:creator>
  <cp:lastModifiedBy>Enza Lucia Rocca Agnese Vaccaro</cp:lastModifiedBy>
  <cp:revision>2</cp:revision>
  <cp:lastPrinted>2022-01-30T08:44:00Z</cp:lastPrinted>
  <dcterms:created xsi:type="dcterms:W3CDTF">2026-02-13T09:18:00Z</dcterms:created>
  <dcterms:modified xsi:type="dcterms:W3CDTF">2026-02-13T09:18:00Z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0x0101000363DC0D574C2C4BAADE7BDE2CC7A3EA</vt:lpwstr>
  </property>
</Properties>
</file>